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</w:t>
      </w:r>
      <w:r w:rsidR="000834D3">
        <w:rPr>
          <w:rFonts w:ascii="Arial" w:hAnsi="Arial" w:cs="Arial"/>
          <w:sz w:val="22"/>
          <w:szCs w:val="22"/>
        </w:rPr>
        <w:t>7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Pr="00AF01A9" w:rsidRDefault="003F0FF5" w:rsidP="003F0F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01A9">
        <w:rPr>
          <w:rFonts w:ascii="Arial" w:hAnsi="Arial" w:cs="Arial"/>
          <w:b/>
          <w:sz w:val="28"/>
          <w:szCs w:val="28"/>
        </w:rPr>
        <w:t>Programa Anual de Auditorías para la Fiscalización Superior de la Cuenta Pública generado y publicado por la ASF</w:t>
      </w: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68" w:rsidRDefault="00231A68" w:rsidP="00006462">
      <w:r>
        <w:separator/>
      </w:r>
    </w:p>
  </w:endnote>
  <w:endnote w:type="continuationSeparator" w:id="1">
    <w:p w:rsidR="00231A68" w:rsidRDefault="00231A68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2A2BBB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A2BBB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AF01A9">
      <w:rPr>
        <w:rFonts w:ascii="Arial" w:hAnsi="Arial" w:cs="Arial"/>
        <w:b/>
        <w:bCs/>
        <w:noProof/>
        <w:sz w:val="12"/>
        <w:szCs w:val="12"/>
      </w:rPr>
      <w:t>1</w:t>
    </w:r>
    <w:r w:rsidR="002A2BBB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AF01A9" w:rsidRPr="00AF01A9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68" w:rsidRDefault="00231A68" w:rsidP="00006462">
      <w:r>
        <w:separator/>
      </w:r>
    </w:p>
  </w:footnote>
  <w:footnote w:type="continuationSeparator" w:id="1">
    <w:p w:rsidR="00231A68" w:rsidRDefault="00231A68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34D3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31A68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2BBB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1A9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A611E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1E3B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