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B1B6" w14:textId="77777777" w:rsidR="00196A7B" w:rsidRPr="004C007E" w:rsidRDefault="004466FB" w:rsidP="00B95B36">
      <w:pPr>
        <w:ind w:left="708" w:hanging="708"/>
        <w:jc w:val="both"/>
        <w:rPr>
          <w:rFonts w:ascii="Arial" w:hAnsi="Arial" w:cs="Arial"/>
          <w:b/>
        </w:rPr>
      </w:pPr>
      <w:bookmarkStart w:id="0" w:name="_GoBack"/>
      <w:bookmarkEnd w:id="0"/>
      <w:r w:rsidRPr="004C007E">
        <w:rPr>
          <w:rFonts w:ascii="Arial" w:hAnsi="Arial" w:cs="Arial"/>
          <w:b/>
        </w:rPr>
        <w:tab/>
      </w:r>
    </w:p>
    <w:p w14:paraId="645F853B" w14:textId="77777777" w:rsidR="00196A7B" w:rsidRPr="004C007E" w:rsidRDefault="00196A7B" w:rsidP="00196A7B">
      <w:pPr>
        <w:jc w:val="both"/>
        <w:rPr>
          <w:rFonts w:ascii="Arial" w:hAnsi="Arial" w:cs="Arial"/>
          <w:b/>
        </w:rPr>
      </w:pPr>
    </w:p>
    <w:p w14:paraId="3F871AD9" w14:textId="78F6F403" w:rsidR="00196A7B" w:rsidRPr="004C007E" w:rsidRDefault="00992429" w:rsidP="00196A7B">
      <w:pPr>
        <w:jc w:val="right"/>
        <w:rPr>
          <w:rFonts w:ascii="Arial" w:hAnsi="Arial" w:cs="Arial"/>
          <w:b/>
        </w:rPr>
      </w:pPr>
      <w:r w:rsidRPr="00175BD4">
        <w:rPr>
          <w:rFonts w:ascii="Arial" w:hAnsi="Arial" w:cs="Arial"/>
          <w:b/>
          <w:highlight w:val="yellow"/>
        </w:rPr>
        <w:t>DICTAMEN</w:t>
      </w:r>
      <w:r w:rsidR="00196A7B" w:rsidRPr="00175BD4">
        <w:rPr>
          <w:rFonts w:ascii="Arial" w:hAnsi="Arial" w:cs="Arial"/>
          <w:b/>
          <w:highlight w:val="yellow"/>
        </w:rPr>
        <w:t xml:space="preserve"> </w:t>
      </w:r>
      <w:r w:rsidR="006E4035" w:rsidRPr="00175BD4">
        <w:rPr>
          <w:rFonts w:ascii="Arial" w:hAnsi="Arial" w:cs="Arial"/>
          <w:b/>
          <w:highlight w:val="yellow"/>
        </w:rPr>
        <w:t>xxx</w:t>
      </w:r>
      <w:r w:rsidR="00196A7B" w:rsidRPr="00175BD4">
        <w:rPr>
          <w:rFonts w:ascii="Arial" w:hAnsi="Arial" w:cs="Arial"/>
          <w:b/>
          <w:highlight w:val="yellow"/>
        </w:rPr>
        <w:t>/S</w:t>
      </w:r>
      <w:r w:rsidR="0080078D" w:rsidRPr="00175BD4">
        <w:rPr>
          <w:rFonts w:ascii="Arial" w:hAnsi="Arial" w:cs="Arial"/>
          <w:b/>
          <w:highlight w:val="yellow"/>
        </w:rPr>
        <w:t>O</w:t>
      </w:r>
      <w:r w:rsidR="00196A7B" w:rsidRPr="00175BD4">
        <w:rPr>
          <w:rFonts w:ascii="Arial" w:hAnsi="Arial" w:cs="Arial"/>
          <w:b/>
          <w:highlight w:val="yellow"/>
        </w:rPr>
        <w:t>/</w:t>
      </w:r>
      <w:r w:rsidR="006E4035" w:rsidRPr="00175BD4">
        <w:rPr>
          <w:rFonts w:ascii="Arial" w:hAnsi="Arial" w:cs="Arial"/>
          <w:b/>
          <w:highlight w:val="yellow"/>
        </w:rPr>
        <w:t>xx</w:t>
      </w:r>
      <w:r w:rsidR="00FF1771" w:rsidRPr="00175BD4">
        <w:rPr>
          <w:rFonts w:ascii="Arial" w:hAnsi="Arial" w:cs="Arial"/>
          <w:b/>
          <w:highlight w:val="yellow"/>
        </w:rPr>
        <w:t>-0</w:t>
      </w:r>
      <w:r w:rsidR="006E4035" w:rsidRPr="00175BD4">
        <w:rPr>
          <w:rFonts w:ascii="Arial" w:hAnsi="Arial" w:cs="Arial"/>
          <w:b/>
          <w:highlight w:val="yellow"/>
        </w:rPr>
        <w:t>9</w:t>
      </w:r>
      <w:r w:rsidR="00C52BA7" w:rsidRPr="00175BD4">
        <w:rPr>
          <w:rFonts w:ascii="Arial" w:hAnsi="Arial" w:cs="Arial"/>
          <w:b/>
          <w:highlight w:val="yellow"/>
        </w:rPr>
        <w:t>/20</w:t>
      </w:r>
      <w:r w:rsidR="00175BD4" w:rsidRPr="00175BD4">
        <w:rPr>
          <w:rFonts w:ascii="Arial" w:hAnsi="Arial" w:cs="Arial"/>
          <w:b/>
          <w:highlight w:val="yellow"/>
        </w:rPr>
        <w:t>21</w:t>
      </w:r>
    </w:p>
    <w:p w14:paraId="3D1DDEAF" w14:textId="77777777" w:rsidR="00803CF3" w:rsidRPr="004C007E" w:rsidRDefault="00803CF3" w:rsidP="00DE3D24">
      <w:pPr>
        <w:jc w:val="both"/>
        <w:rPr>
          <w:rFonts w:ascii="Arial" w:hAnsi="Arial" w:cs="Arial"/>
          <w:b/>
        </w:rPr>
      </w:pPr>
    </w:p>
    <w:p w14:paraId="3DF4AFF9" w14:textId="77777777" w:rsidR="00AA2A0E" w:rsidRPr="004C007E" w:rsidRDefault="00AA2A0E" w:rsidP="00DE3D24">
      <w:pPr>
        <w:jc w:val="both"/>
        <w:rPr>
          <w:rFonts w:ascii="Arial" w:hAnsi="Arial" w:cs="Arial"/>
          <w:b/>
        </w:rPr>
      </w:pPr>
    </w:p>
    <w:p w14:paraId="6F0FB979" w14:textId="77777777" w:rsidR="00B0208C" w:rsidRPr="004C007E" w:rsidRDefault="00B0208C" w:rsidP="00DE3D24">
      <w:pPr>
        <w:jc w:val="both"/>
        <w:rPr>
          <w:rFonts w:ascii="Arial" w:hAnsi="Arial" w:cs="Arial"/>
          <w:b/>
        </w:rPr>
      </w:pPr>
    </w:p>
    <w:p w14:paraId="09D372A1" w14:textId="69FAC89E" w:rsidR="00A90EEB" w:rsidRPr="004C007E" w:rsidRDefault="00A90EEB" w:rsidP="00754BF2">
      <w:pPr>
        <w:ind w:right="51"/>
        <w:jc w:val="both"/>
        <w:rPr>
          <w:rFonts w:ascii="Arial" w:hAnsi="Arial" w:cs="Arial"/>
          <w:b/>
        </w:rPr>
      </w:pPr>
      <w:r w:rsidRPr="004C007E">
        <w:rPr>
          <w:rFonts w:ascii="Arial" w:hAnsi="Arial" w:cs="Arial"/>
          <w:b/>
        </w:rPr>
        <w:t>DICTAMEN DE LA TABLA DE APLICABILIDAD DE LAS OBLIGAC</w:t>
      </w:r>
      <w:r w:rsidR="003C6709">
        <w:rPr>
          <w:rFonts w:ascii="Arial" w:hAnsi="Arial" w:cs="Arial"/>
          <w:b/>
        </w:rPr>
        <w:t>IONES DE TRANSPARENCIA QUE DEBE</w:t>
      </w:r>
      <w:r w:rsidRPr="004C007E">
        <w:rPr>
          <w:rFonts w:ascii="Arial" w:hAnsi="Arial" w:cs="Arial"/>
          <w:b/>
        </w:rPr>
        <w:t xml:space="preserve"> PUBLICAR EN SU PORTAL DE INTERNET Y EN LA PLATAFORMA NACIONAL DE </w:t>
      </w:r>
      <w:r w:rsidR="004C007E" w:rsidRPr="004C007E">
        <w:rPr>
          <w:rFonts w:ascii="Arial" w:hAnsi="Arial" w:cs="Arial"/>
          <w:b/>
        </w:rPr>
        <w:t xml:space="preserve">TRANSPARENCIA </w:t>
      </w:r>
      <w:r w:rsidR="00175BD4">
        <w:rPr>
          <w:rFonts w:ascii="Arial" w:hAnsi="Arial" w:cs="Arial"/>
          <w:b/>
        </w:rPr>
        <w:t xml:space="preserve">EL INSTITUTO DE </w:t>
      </w:r>
      <w:r w:rsidR="00754BF2">
        <w:rPr>
          <w:rFonts w:ascii="Arial" w:hAnsi="Arial" w:cs="Arial"/>
          <w:b/>
        </w:rPr>
        <w:t>VIVIENDA DE LA CIUDAD DE MÉXICO.</w:t>
      </w:r>
    </w:p>
    <w:p w14:paraId="3AD2339D" w14:textId="77777777" w:rsidR="001677BD" w:rsidRPr="004C007E" w:rsidRDefault="001677BD" w:rsidP="00DE3D24">
      <w:pPr>
        <w:spacing w:line="276" w:lineRule="auto"/>
        <w:jc w:val="both"/>
        <w:rPr>
          <w:rFonts w:ascii="Arial" w:hAnsi="Arial" w:cs="Arial"/>
          <w:b/>
        </w:rPr>
      </w:pPr>
    </w:p>
    <w:p w14:paraId="2D12EFD1" w14:textId="77777777" w:rsidR="00196A7B" w:rsidRPr="004C007E" w:rsidRDefault="00196A7B" w:rsidP="00DE3D24">
      <w:pPr>
        <w:spacing w:line="276" w:lineRule="auto"/>
        <w:jc w:val="center"/>
        <w:rPr>
          <w:rFonts w:ascii="Arial" w:hAnsi="Arial" w:cs="Arial"/>
          <w:b/>
        </w:rPr>
      </w:pPr>
      <w:r w:rsidRPr="004C007E">
        <w:rPr>
          <w:rFonts w:ascii="Arial" w:hAnsi="Arial" w:cs="Arial"/>
          <w:b/>
        </w:rPr>
        <w:t>CONSIDERANDO</w:t>
      </w:r>
    </w:p>
    <w:p w14:paraId="4A870057" w14:textId="77777777" w:rsidR="00803CF3" w:rsidRPr="004C007E" w:rsidRDefault="00803CF3" w:rsidP="00DE3D24">
      <w:pPr>
        <w:spacing w:line="276" w:lineRule="auto"/>
        <w:jc w:val="center"/>
        <w:rPr>
          <w:rFonts w:ascii="Arial" w:hAnsi="Arial" w:cs="Arial"/>
        </w:rPr>
      </w:pPr>
    </w:p>
    <w:p w14:paraId="3824D429" w14:textId="77777777" w:rsidR="00AA2A0E" w:rsidRPr="004C007E" w:rsidRDefault="00AA2A0E" w:rsidP="00DE3D24">
      <w:pPr>
        <w:spacing w:line="276" w:lineRule="auto"/>
        <w:jc w:val="center"/>
        <w:rPr>
          <w:rFonts w:ascii="Arial" w:hAnsi="Arial" w:cs="Arial"/>
        </w:rPr>
      </w:pPr>
    </w:p>
    <w:p w14:paraId="4BFE6CAE" w14:textId="7BBBF672"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el diez de junio de dos mil once se publicó en el Diario Oficial de la Federación el Decreto por el que se reformaron diversos artículos de la Constitución Política de los Estados Unidos Mexicanos (Constitución Federal) en materia de derechos humanos, entre ellos el artículo 1º Constitucional, para establecer que todas las personas gozarán de los derechos humanos reconocidos en </w:t>
      </w:r>
      <w:r w:rsidR="00A90EEB" w:rsidRPr="004C007E">
        <w:rPr>
          <w:rFonts w:ascii="Arial" w:hAnsi="Arial" w:cs="Arial"/>
        </w:rPr>
        <w:t>la</w:t>
      </w:r>
      <w:r w:rsidRPr="004C007E">
        <w:rPr>
          <w:rFonts w:ascii="Arial" w:hAnsi="Arial" w:cs="Arial"/>
        </w:rPr>
        <w:t xml:space="preserve"> Constitución y en los tratados internacionales de los que el Estado Mexicano sea parte, así como de las garantías para su protección, cuyo ejercicio no podrá restringirse ni suspenderse, salvo en los casos y bajo las condiciones que </w:t>
      </w:r>
      <w:r w:rsidR="00740C2A" w:rsidRPr="004C007E">
        <w:rPr>
          <w:rFonts w:ascii="Arial" w:hAnsi="Arial" w:cs="Arial"/>
        </w:rPr>
        <w:t>la</w:t>
      </w:r>
      <w:r w:rsidRPr="004C007E">
        <w:rPr>
          <w:rFonts w:ascii="Arial" w:hAnsi="Arial" w:cs="Arial"/>
        </w:rPr>
        <w:t xml:space="preserve"> Constitución establece. Asimismo, se dispuso que las normas relativas a los derechos humanos se interpretarán de conformidad con </w:t>
      </w:r>
      <w:r w:rsidR="00740C2A" w:rsidRPr="004C007E">
        <w:rPr>
          <w:rFonts w:ascii="Arial" w:hAnsi="Arial" w:cs="Arial"/>
        </w:rPr>
        <w:t>la</w:t>
      </w:r>
      <w:r w:rsidRPr="004C007E">
        <w:rPr>
          <w:rFonts w:ascii="Arial" w:hAnsi="Arial" w:cs="Arial"/>
        </w:rPr>
        <w:t xml:space="preserve"> Constitución y con los tratados internacionales de la materia, favoreciendo en todo tiempo a las personas la protección más amplia. Se dispuso también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59A557A" w14:textId="77777777" w:rsidR="002A60C1" w:rsidRPr="004C007E" w:rsidRDefault="002A60C1" w:rsidP="00971C5F">
      <w:pPr>
        <w:autoSpaceDE w:val="0"/>
        <w:autoSpaceDN w:val="0"/>
        <w:adjustRightInd w:val="0"/>
        <w:jc w:val="both"/>
        <w:rPr>
          <w:rFonts w:ascii="Arial" w:hAnsi="Arial" w:cs="Arial"/>
        </w:rPr>
      </w:pPr>
    </w:p>
    <w:p w14:paraId="1CCE143F" w14:textId="77777777"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el ocho de febrero de dos mil catorce entró en vigor el Decreto por el que se reforman y adicionan diversas disposiciones de la Constitución Federal, que modificó, entre otros, el artículo 6º, en su apartado A, fracción I, el cual establece, desde entonces, </w:t>
      </w:r>
      <w:r w:rsidRPr="004C007E">
        <w:rPr>
          <w:rFonts w:ascii="Arial" w:hAnsi="Arial" w:cs="Arial"/>
        </w:rPr>
        <w:lastRenderedPageBreak/>
        <w:t>que toda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ese derecho deberá prevalecer el principio de máxima publicidad; asimismo, los sujetos obligados deberán documentar todo acto que derive del ejercicio de sus facultades, competencias o funciones, y la ley determinará los supuestos específicos bajo los cuales procederá la declaración de inexistencia de la información.</w:t>
      </w:r>
    </w:p>
    <w:p w14:paraId="28EB7015" w14:textId="77777777" w:rsidR="002A60C1" w:rsidRPr="004C007E" w:rsidRDefault="002A60C1" w:rsidP="002A60C1">
      <w:pPr>
        <w:autoSpaceDE w:val="0"/>
        <w:autoSpaceDN w:val="0"/>
        <w:adjustRightInd w:val="0"/>
        <w:spacing w:line="360" w:lineRule="auto"/>
        <w:ind w:left="720"/>
        <w:jc w:val="both"/>
        <w:rPr>
          <w:rFonts w:ascii="Arial" w:hAnsi="Arial" w:cs="Arial"/>
        </w:rPr>
      </w:pPr>
    </w:p>
    <w:p w14:paraId="6B379C22" w14:textId="77777777"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el cinco de febrero de dos mil diecisiete se publicó en el Diario Oficial de la Federación el Decreto por el que se expide la Constitución Política de la Ciudad de México; la cual contempla en el artículo 7º, inciso D, que toda persona tiene derecho al libre acceso a información plural, suficiente y oportuna, así como a producirla, buscarla, recibirla y difundirla por cualquier medio; además de que se garantizará el acceso a la información pública que posea, transforme o genere cualquier instancia pública, o privada que reciba o ejerza recursos públicos o realice actos de autoridad o de interés público. </w:t>
      </w:r>
    </w:p>
    <w:p w14:paraId="4F6DC1A2" w14:textId="77777777" w:rsidR="002A60C1" w:rsidRPr="004C007E" w:rsidRDefault="002A60C1" w:rsidP="002A60C1">
      <w:pPr>
        <w:pStyle w:val="Prrafodelista"/>
        <w:rPr>
          <w:rFonts w:ascii="Arial" w:hAnsi="Arial" w:cs="Arial"/>
        </w:rPr>
      </w:pPr>
    </w:p>
    <w:p w14:paraId="40AA324D" w14:textId="77777777"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Que el cuerpo normativo anteriormente señalado incluye, como principios rectores, en el artículo 3º la rectoría del ejercicio de la función pública apegada a la ética, la austeridad, la racionalidad, la transparencia, la apertura, la responsabilidad, la participación ciudadana y la rendición de cuentas con control de gestión y evaluación, en los términos que fije la ley.</w:t>
      </w:r>
    </w:p>
    <w:p w14:paraId="5C5894A1" w14:textId="77777777" w:rsidR="002A60C1" w:rsidRPr="004C007E" w:rsidRDefault="002A60C1" w:rsidP="002A60C1">
      <w:pPr>
        <w:autoSpaceDE w:val="0"/>
        <w:autoSpaceDN w:val="0"/>
        <w:adjustRightInd w:val="0"/>
        <w:spacing w:line="360" w:lineRule="auto"/>
        <w:ind w:left="720"/>
        <w:jc w:val="both"/>
        <w:rPr>
          <w:rFonts w:ascii="Arial" w:hAnsi="Arial" w:cs="Arial"/>
        </w:rPr>
      </w:pPr>
    </w:p>
    <w:p w14:paraId="4D4ACA77" w14:textId="77777777"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el Congreso de la Unión, en cumplimiento al artículo Segundo Transitorio del Decreto de reforma en materia de transparencia, expidió la Ley General de Transparencia y Acceso a la Información Pública (Ley General), la cual fue publicada en el Diario Oficial de la Federación el cuatro de mayo de dos mil quince y entró en vigor </w:t>
      </w:r>
      <w:r w:rsidRPr="004C007E">
        <w:rPr>
          <w:rFonts w:ascii="Arial" w:hAnsi="Arial" w:cs="Arial"/>
        </w:rPr>
        <w:lastRenderedPageBreak/>
        <w:t xml:space="preserve">al día siguiente de su publicación, de acuerdo con lo dispuesto en el artículo 1º Transitorio de la referida Ley General. </w:t>
      </w:r>
    </w:p>
    <w:p w14:paraId="22DB5417" w14:textId="77777777" w:rsidR="002A60C1" w:rsidRPr="004C007E" w:rsidRDefault="002A60C1" w:rsidP="00A90EEB">
      <w:pPr>
        <w:spacing w:line="360" w:lineRule="auto"/>
        <w:rPr>
          <w:rFonts w:ascii="Arial" w:hAnsi="Arial" w:cs="Arial"/>
        </w:rPr>
      </w:pPr>
    </w:p>
    <w:p w14:paraId="5335C70D" w14:textId="77777777"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Que, en términos de la Constitución Federal y la Ley General, la Asamblea Legislativa del Distrito Federal expidió la Ley de Transparencia, Acceso a la Información Pública y Rendición de Cuentas de la Ciudad de México (la Ley de Transparencia o Ley Local), la cual entró en vigor el siete de mayo de dos mil dieciséis.</w:t>
      </w:r>
    </w:p>
    <w:p w14:paraId="1C272346" w14:textId="77777777" w:rsidR="00FB2D58" w:rsidRPr="004C007E" w:rsidRDefault="00FB2D58" w:rsidP="00A90EEB">
      <w:pPr>
        <w:spacing w:line="360" w:lineRule="auto"/>
        <w:rPr>
          <w:rFonts w:ascii="Arial" w:hAnsi="Arial" w:cs="Arial"/>
        </w:rPr>
      </w:pPr>
    </w:p>
    <w:p w14:paraId="2480E283" w14:textId="1851671F" w:rsidR="00FB2D58" w:rsidRPr="004C007E" w:rsidRDefault="007A2C7C"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Que</w:t>
      </w:r>
      <w:r w:rsidR="005442FA" w:rsidRPr="004C007E">
        <w:rPr>
          <w:rFonts w:ascii="Arial" w:hAnsi="Arial" w:cs="Arial"/>
        </w:rPr>
        <w:t>,</w:t>
      </w:r>
      <w:r w:rsidRPr="004C007E">
        <w:rPr>
          <w:rFonts w:ascii="Arial" w:hAnsi="Arial" w:cs="Arial"/>
        </w:rPr>
        <w:t xml:space="preserve"> de conformidad con </w:t>
      </w:r>
      <w:r w:rsidR="00364E87" w:rsidRPr="004C007E">
        <w:rPr>
          <w:rFonts w:ascii="Arial" w:hAnsi="Arial" w:cs="Arial"/>
        </w:rPr>
        <w:t xml:space="preserve">su </w:t>
      </w:r>
      <w:r w:rsidRPr="004C007E">
        <w:rPr>
          <w:rFonts w:ascii="Arial" w:hAnsi="Arial" w:cs="Arial"/>
        </w:rPr>
        <w:t>artículo primero</w:t>
      </w:r>
      <w:r w:rsidR="00364E87" w:rsidRPr="004C007E">
        <w:rPr>
          <w:rFonts w:ascii="Arial" w:hAnsi="Arial" w:cs="Arial"/>
        </w:rPr>
        <w:t>,</w:t>
      </w:r>
      <w:r w:rsidRPr="004C007E">
        <w:rPr>
          <w:rFonts w:ascii="Arial" w:hAnsi="Arial" w:cs="Arial"/>
        </w:rPr>
        <w:t xml:space="preserve"> la </w:t>
      </w:r>
      <w:r w:rsidR="008E0B03" w:rsidRPr="004C007E">
        <w:rPr>
          <w:rFonts w:ascii="Arial" w:hAnsi="Arial" w:cs="Arial"/>
        </w:rPr>
        <w:t>Ley de Transparencia</w:t>
      </w:r>
      <w:r w:rsidR="008E0B03" w:rsidRPr="004C007E" w:rsidDel="008E0B03">
        <w:rPr>
          <w:rFonts w:ascii="Arial" w:hAnsi="Arial" w:cs="Arial"/>
        </w:rPr>
        <w:t xml:space="preserve"> </w:t>
      </w:r>
      <w:r w:rsidR="00364E87" w:rsidRPr="004C007E">
        <w:rPr>
          <w:rFonts w:ascii="Arial" w:hAnsi="Arial" w:cs="Arial"/>
        </w:rPr>
        <w:t>t</w:t>
      </w:r>
      <w:r w:rsidRPr="004C007E">
        <w:rPr>
          <w:rFonts w:ascii="Arial" w:hAnsi="Arial" w:cs="Arial"/>
        </w:rPr>
        <w:t>iene por objeto establecer los principios, bases generales y procedimientos para garantizar a toda persona el Derecho de Acceso a la Información Pública en posesión de cualquier autoridad, entidad, órgano y organismo del poder Ejecutivo, Legislativo y Judicial, Órganos Autónomos, Órganos Político Administrativos, Alcaldías y/o Demarcaciones Territoriales, Organismos Paraestatales, Universidades Públicas, Partidos Políticos, Sindicatos, Fideicomisos y Fondos Públicos, así como de cualquier persona física o moral que reciba y ejerza recursos públicos, realice actos de autoridad o de interés público en la Ciudad de México</w:t>
      </w:r>
      <w:r w:rsidR="000510C1" w:rsidRPr="004C007E">
        <w:rPr>
          <w:rFonts w:ascii="Arial" w:hAnsi="Arial" w:cs="Arial"/>
        </w:rPr>
        <w:t>.</w:t>
      </w:r>
    </w:p>
    <w:p w14:paraId="0C6427E1" w14:textId="77777777" w:rsidR="002A60C1" w:rsidRPr="004C007E" w:rsidRDefault="002A60C1" w:rsidP="002A60C1">
      <w:pPr>
        <w:pStyle w:val="Prrafodelista"/>
        <w:rPr>
          <w:rFonts w:ascii="Arial" w:hAnsi="Arial" w:cs="Arial"/>
        </w:rPr>
      </w:pPr>
    </w:p>
    <w:p w14:paraId="05EDBC79" w14:textId="1C168269" w:rsidR="002A60C1" w:rsidRPr="004C007E" w:rsidRDefault="002A60C1" w:rsidP="002A60C1">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el veintisiete de febrero de dos mil diecinueve, mediante acuerdo número </w:t>
      </w:r>
      <w:hyperlink r:id="rId11" w:tgtFrame="_Blank" w:history="1">
        <w:r w:rsidRPr="004C007E">
          <w:rPr>
            <w:rFonts w:ascii="Arial" w:hAnsi="Arial" w:cs="Arial"/>
          </w:rPr>
          <w:t>0313/SO/27-02/2019</w:t>
        </w:r>
      </w:hyperlink>
      <w:r w:rsidRPr="004C007E">
        <w:rPr>
          <w:rFonts w:ascii="Arial" w:hAnsi="Arial" w:cs="Arial"/>
        </w:rPr>
        <w:t xml:space="preserve">, el Pleno aprobó el </w:t>
      </w:r>
      <w:r w:rsidRPr="004C007E">
        <w:rPr>
          <w:rFonts w:ascii="Arial" w:hAnsi="Arial" w:cs="Arial"/>
          <w:i/>
          <w:iCs/>
        </w:rPr>
        <w:t>Reglamento Interior del Instituto de Transparencia, Acceso a la Información Pública, Protección de Datos Personales y Rendición de Cuentas de la Ciudad de México</w:t>
      </w:r>
      <w:r w:rsidRPr="004C007E">
        <w:rPr>
          <w:rFonts w:ascii="Arial" w:hAnsi="Arial" w:cs="Arial"/>
        </w:rPr>
        <w:t xml:space="preserve"> (Reglamento Interior).</w:t>
      </w:r>
    </w:p>
    <w:p w14:paraId="7F7E8A43" w14:textId="77777777" w:rsidR="000510C1" w:rsidRPr="004C007E" w:rsidRDefault="000510C1" w:rsidP="00DE3D24">
      <w:pPr>
        <w:pStyle w:val="Prrafodelista"/>
        <w:spacing w:line="360" w:lineRule="auto"/>
        <w:rPr>
          <w:rFonts w:ascii="Arial" w:hAnsi="Arial" w:cs="Arial"/>
        </w:rPr>
      </w:pPr>
    </w:p>
    <w:p w14:paraId="348B21E7" w14:textId="5748628B" w:rsidR="00EA60D5" w:rsidRPr="004C007E" w:rsidRDefault="00EA60D5"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el artículo 37 de la </w:t>
      </w:r>
      <w:r w:rsidR="008E0B03" w:rsidRPr="004C007E">
        <w:rPr>
          <w:rFonts w:ascii="Arial" w:hAnsi="Arial" w:cs="Arial"/>
        </w:rPr>
        <w:t>Ley de Transparencia</w:t>
      </w:r>
      <w:r w:rsidR="00086C80" w:rsidRPr="004C007E">
        <w:rPr>
          <w:rFonts w:ascii="Arial" w:hAnsi="Arial" w:cs="Arial"/>
        </w:rPr>
        <w:t xml:space="preserve"> y el artículo 2 del Reglamento Interior </w:t>
      </w:r>
      <w:r w:rsidRPr="004C007E">
        <w:rPr>
          <w:rFonts w:ascii="Arial" w:hAnsi="Arial" w:cs="Arial"/>
        </w:rPr>
        <w:t>establece</w:t>
      </w:r>
      <w:r w:rsidR="00086C80" w:rsidRPr="004C007E">
        <w:rPr>
          <w:rFonts w:ascii="Arial" w:hAnsi="Arial" w:cs="Arial"/>
        </w:rPr>
        <w:t>n</w:t>
      </w:r>
      <w:r w:rsidRPr="004C007E">
        <w:rPr>
          <w:rFonts w:ascii="Arial" w:hAnsi="Arial" w:cs="Arial"/>
        </w:rPr>
        <w:t xml:space="preserve"> que el </w:t>
      </w:r>
      <w:r w:rsidR="00132B45" w:rsidRPr="004C007E">
        <w:rPr>
          <w:rFonts w:ascii="Arial" w:hAnsi="Arial" w:cs="Arial"/>
        </w:rPr>
        <w:t>Instituto</w:t>
      </w:r>
      <w:r w:rsidRPr="004C007E">
        <w:rPr>
          <w:rFonts w:ascii="Arial" w:hAnsi="Arial" w:cs="Arial"/>
        </w:rPr>
        <w:t xml:space="preserve"> es un órgano autónomo de la Ciudad de México, especializado, independiente, imparcial y colegiado, con personalidad jurídica y patrimonio propios, con plena autonomía técnica, de gestión y financiera, con capacidad para decidir sobre el ejercicio de su presupuesto y determinar su organización interna, funcionamiento y resoluciones, responsable de garantizar el cumplimiento de la </w:t>
      </w:r>
      <w:r w:rsidR="00356028" w:rsidRPr="004C007E">
        <w:rPr>
          <w:rFonts w:ascii="Arial" w:hAnsi="Arial" w:cs="Arial"/>
        </w:rPr>
        <w:t xml:space="preserve">misma </w:t>
      </w:r>
      <w:r w:rsidRPr="004C007E">
        <w:rPr>
          <w:rFonts w:ascii="Arial" w:hAnsi="Arial" w:cs="Arial"/>
        </w:rPr>
        <w:t>Ley</w:t>
      </w:r>
      <w:r w:rsidR="00356028" w:rsidRPr="004C007E">
        <w:rPr>
          <w:rFonts w:ascii="Arial" w:hAnsi="Arial" w:cs="Arial"/>
        </w:rPr>
        <w:t xml:space="preserve"> local</w:t>
      </w:r>
      <w:r w:rsidRPr="004C007E">
        <w:rPr>
          <w:rFonts w:ascii="Arial" w:hAnsi="Arial" w:cs="Arial"/>
        </w:rPr>
        <w:t xml:space="preserve">, dirigir y vigilar el ejercicio de los Derechos de Acceso a la Información y </w:t>
      </w:r>
      <w:r w:rsidR="00986A0E" w:rsidRPr="004C007E">
        <w:rPr>
          <w:rFonts w:ascii="Arial" w:hAnsi="Arial" w:cs="Arial"/>
        </w:rPr>
        <w:t>de</w:t>
      </w:r>
      <w:r w:rsidRPr="004C007E">
        <w:rPr>
          <w:rFonts w:ascii="Arial" w:hAnsi="Arial" w:cs="Arial"/>
        </w:rPr>
        <w:t xml:space="preserve"> </w:t>
      </w:r>
      <w:r w:rsidRPr="004C007E">
        <w:rPr>
          <w:rFonts w:ascii="Arial" w:hAnsi="Arial" w:cs="Arial"/>
        </w:rPr>
        <w:lastRenderedPageBreak/>
        <w:t xml:space="preserve">Protección de Datos Personales, conforme a los principios y bases establecidos por </w:t>
      </w:r>
      <w:r w:rsidR="00986A0E" w:rsidRPr="004C007E">
        <w:rPr>
          <w:rFonts w:ascii="Arial" w:hAnsi="Arial" w:cs="Arial"/>
        </w:rPr>
        <w:t>los</w:t>
      </w:r>
      <w:r w:rsidRPr="004C007E">
        <w:rPr>
          <w:rFonts w:ascii="Arial" w:hAnsi="Arial" w:cs="Arial"/>
        </w:rPr>
        <w:t xml:space="preserve"> artículo</w:t>
      </w:r>
      <w:r w:rsidR="00986A0E" w:rsidRPr="004C007E">
        <w:rPr>
          <w:rFonts w:ascii="Arial" w:hAnsi="Arial" w:cs="Arial"/>
        </w:rPr>
        <w:t>s</w:t>
      </w:r>
      <w:r w:rsidR="009C6A99" w:rsidRPr="004C007E">
        <w:rPr>
          <w:rFonts w:ascii="Arial" w:hAnsi="Arial" w:cs="Arial"/>
        </w:rPr>
        <w:t xml:space="preserve"> 6</w:t>
      </w:r>
      <w:r w:rsidR="000D0CEE" w:rsidRPr="004C007E">
        <w:rPr>
          <w:rFonts w:ascii="Arial" w:hAnsi="Arial" w:cs="Arial"/>
        </w:rPr>
        <w:t>º</w:t>
      </w:r>
      <w:r w:rsidR="00986A0E" w:rsidRPr="004C007E">
        <w:rPr>
          <w:rFonts w:ascii="Arial" w:hAnsi="Arial" w:cs="Arial"/>
        </w:rPr>
        <w:t xml:space="preserve"> y </w:t>
      </w:r>
      <w:r w:rsidR="009C6A99" w:rsidRPr="004C007E">
        <w:rPr>
          <w:rFonts w:ascii="Arial" w:hAnsi="Arial" w:cs="Arial"/>
        </w:rPr>
        <w:t>16</w:t>
      </w:r>
      <w:r w:rsidRPr="004C007E">
        <w:rPr>
          <w:rFonts w:ascii="Arial" w:hAnsi="Arial" w:cs="Arial"/>
        </w:rPr>
        <w:t xml:space="preserve"> de la Constitución </w:t>
      </w:r>
      <w:r w:rsidR="002F4D53" w:rsidRPr="004C007E">
        <w:rPr>
          <w:rFonts w:ascii="Arial" w:hAnsi="Arial" w:cs="Arial"/>
        </w:rPr>
        <w:t>Federal</w:t>
      </w:r>
      <w:r w:rsidRPr="004C007E">
        <w:rPr>
          <w:rFonts w:ascii="Arial" w:hAnsi="Arial" w:cs="Arial"/>
        </w:rPr>
        <w:t>,</w:t>
      </w:r>
      <w:r w:rsidR="002F4D53" w:rsidRPr="004C007E">
        <w:rPr>
          <w:rFonts w:ascii="Arial" w:hAnsi="Arial" w:cs="Arial"/>
        </w:rPr>
        <w:t xml:space="preserve"> y los demás aplicables de</w:t>
      </w:r>
      <w:r w:rsidRPr="004C007E">
        <w:rPr>
          <w:rFonts w:ascii="Arial" w:hAnsi="Arial" w:cs="Arial"/>
        </w:rPr>
        <w:t xml:space="preserve"> la Constitución Política de la Ciudad de México</w:t>
      </w:r>
      <w:r w:rsidR="002F4D53" w:rsidRPr="004C007E">
        <w:rPr>
          <w:rFonts w:ascii="Arial" w:hAnsi="Arial" w:cs="Arial"/>
        </w:rPr>
        <w:t xml:space="preserve"> (Constitución Local)</w:t>
      </w:r>
      <w:r w:rsidRPr="004C007E">
        <w:rPr>
          <w:rFonts w:ascii="Arial" w:hAnsi="Arial" w:cs="Arial"/>
        </w:rPr>
        <w:t>, la Ley General y la</w:t>
      </w:r>
      <w:r w:rsidR="00CE1AE4" w:rsidRPr="004C007E">
        <w:rPr>
          <w:rFonts w:ascii="Arial" w:hAnsi="Arial" w:cs="Arial"/>
        </w:rPr>
        <w:t xml:space="preserve"> propia</w:t>
      </w:r>
      <w:r w:rsidRPr="004C007E">
        <w:rPr>
          <w:rFonts w:ascii="Arial" w:hAnsi="Arial" w:cs="Arial"/>
        </w:rPr>
        <w:t xml:space="preserve"> </w:t>
      </w:r>
      <w:r w:rsidR="008E0B03" w:rsidRPr="004C007E">
        <w:rPr>
          <w:rFonts w:ascii="Arial" w:hAnsi="Arial" w:cs="Arial"/>
        </w:rPr>
        <w:t>Ley de Transparencia</w:t>
      </w:r>
      <w:r w:rsidRPr="004C007E">
        <w:rPr>
          <w:rFonts w:ascii="Arial" w:hAnsi="Arial" w:cs="Arial"/>
        </w:rPr>
        <w:t>.</w:t>
      </w:r>
    </w:p>
    <w:p w14:paraId="58A0749B" w14:textId="77777777" w:rsidR="00EA60D5" w:rsidRPr="004C007E" w:rsidRDefault="00EA60D5" w:rsidP="00DE3D24">
      <w:pPr>
        <w:pStyle w:val="Prrafodelista"/>
        <w:spacing w:line="360" w:lineRule="auto"/>
        <w:rPr>
          <w:rFonts w:ascii="Arial" w:hAnsi="Arial" w:cs="Arial"/>
        </w:rPr>
      </w:pPr>
    </w:p>
    <w:p w14:paraId="1EA64869" w14:textId="35B9BD8F" w:rsidR="00EA60D5" w:rsidRPr="004C007E" w:rsidRDefault="00EA60D5"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Que en</w:t>
      </w:r>
      <w:r w:rsidR="009C6A99" w:rsidRPr="004C007E">
        <w:rPr>
          <w:rFonts w:ascii="Arial" w:hAnsi="Arial" w:cs="Arial"/>
        </w:rPr>
        <w:t xml:space="preserve"> concordancia con el artículo 3</w:t>
      </w:r>
      <w:r w:rsidR="000D0CEE" w:rsidRPr="004C007E">
        <w:rPr>
          <w:rFonts w:ascii="Arial" w:hAnsi="Arial" w:cs="Arial"/>
        </w:rPr>
        <w:t>º</w:t>
      </w:r>
      <w:r w:rsidRPr="004C007E">
        <w:rPr>
          <w:rFonts w:ascii="Arial" w:hAnsi="Arial" w:cs="Arial"/>
        </w:rPr>
        <w:t>, segundo párrafo</w:t>
      </w:r>
      <w:r w:rsidR="00356028" w:rsidRPr="004C007E">
        <w:rPr>
          <w:rFonts w:ascii="Arial" w:hAnsi="Arial" w:cs="Arial"/>
        </w:rPr>
        <w:t>,</w:t>
      </w:r>
      <w:r w:rsidRPr="004C007E">
        <w:rPr>
          <w:rFonts w:ascii="Arial" w:hAnsi="Arial" w:cs="Arial"/>
        </w:rPr>
        <w:t xml:space="preserve"> de la </w:t>
      </w:r>
      <w:r w:rsidR="003A464F" w:rsidRPr="004C007E">
        <w:rPr>
          <w:rFonts w:ascii="Arial" w:hAnsi="Arial" w:cs="Arial"/>
        </w:rPr>
        <w:t>Ley de Transparencia</w:t>
      </w:r>
      <w:r w:rsidRPr="004C007E">
        <w:rPr>
          <w:rFonts w:ascii="Arial" w:hAnsi="Arial" w:cs="Arial"/>
        </w:rPr>
        <w:t xml:space="preserve">, toda la información generada, obtenida, adquirida, transformada o en posesión de los </w:t>
      </w:r>
      <w:r w:rsidR="00244C92" w:rsidRPr="004C007E">
        <w:rPr>
          <w:rFonts w:ascii="Arial" w:hAnsi="Arial" w:cs="Arial"/>
        </w:rPr>
        <w:t xml:space="preserve">sujetos obligados </w:t>
      </w:r>
      <w:r w:rsidRPr="004C007E">
        <w:rPr>
          <w:rFonts w:ascii="Arial" w:hAnsi="Arial" w:cs="Arial"/>
        </w:rPr>
        <w:t xml:space="preserve">es pública y accesible a cualquier persona en los términos y condiciones </w:t>
      </w:r>
      <w:r w:rsidR="009C6A99" w:rsidRPr="004C007E">
        <w:rPr>
          <w:rFonts w:ascii="Arial" w:hAnsi="Arial" w:cs="Arial"/>
        </w:rPr>
        <w:t>establecidos en la misma</w:t>
      </w:r>
      <w:r w:rsidRPr="004C007E">
        <w:rPr>
          <w:rFonts w:ascii="Arial" w:hAnsi="Arial" w:cs="Arial"/>
        </w:rPr>
        <w:t xml:space="preserve">, en los tratados internacionales de los que el Estado mexicano sea parte, en la Ley General y la </w:t>
      </w:r>
      <w:r w:rsidR="008C3B76" w:rsidRPr="004C007E">
        <w:rPr>
          <w:rFonts w:ascii="Arial" w:hAnsi="Arial" w:cs="Arial"/>
        </w:rPr>
        <w:t xml:space="preserve">normativa </w:t>
      </w:r>
      <w:r w:rsidRPr="004C007E">
        <w:rPr>
          <w:rFonts w:ascii="Arial" w:hAnsi="Arial" w:cs="Arial"/>
        </w:rPr>
        <w:t xml:space="preserve">aplicable en sus respectivas competencias; solo </w:t>
      </w:r>
      <w:r w:rsidR="00267267" w:rsidRPr="004C007E">
        <w:rPr>
          <w:rFonts w:ascii="Arial" w:hAnsi="Arial" w:cs="Arial"/>
        </w:rPr>
        <w:t xml:space="preserve">de manera excepcional </w:t>
      </w:r>
      <w:r w:rsidRPr="004C007E">
        <w:rPr>
          <w:rFonts w:ascii="Arial" w:hAnsi="Arial" w:cs="Arial"/>
        </w:rPr>
        <w:t>podrá clasifica</w:t>
      </w:r>
      <w:r w:rsidR="00267267" w:rsidRPr="004C007E">
        <w:rPr>
          <w:rFonts w:ascii="Arial" w:hAnsi="Arial" w:cs="Arial"/>
        </w:rPr>
        <w:t xml:space="preserve">rse </w:t>
      </w:r>
      <w:r w:rsidRPr="004C007E">
        <w:rPr>
          <w:rFonts w:ascii="Arial" w:hAnsi="Arial" w:cs="Arial"/>
        </w:rPr>
        <w:t xml:space="preserve">como reservada temporalmente por razones de interés público, en los términos dispuestos por la </w:t>
      </w:r>
      <w:r w:rsidR="007F5D72" w:rsidRPr="004C007E">
        <w:rPr>
          <w:rFonts w:ascii="Arial" w:hAnsi="Arial" w:cs="Arial"/>
        </w:rPr>
        <w:t>propia Ley</w:t>
      </w:r>
      <w:r w:rsidR="00086C80" w:rsidRPr="004C007E">
        <w:rPr>
          <w:rFonts w:ascii="Arial" w:hAnsi="Arial" w:cs="Arial"/>
        </w:rPr>
        <w:t xml:space="preserve"> </w:t>
      </w:r>
      <w:r w:rsidR="002F4D53" w:rsidRPr="004C007E">
        <w:rPr>
          <w:rFonts w:ascii="Arial" w:hAnsi="Arial" w:cs="Arial"/>
        </w:rPr>
        <w:t>Local</w:t>
      </w:r>
      <w:r w:rsidRPr="004C007E">
        <w:rPr>
          <w:rFonts w:ascii="Arial" w:hAnsi="Arial" w:cs="Arial"/>
        </w:rPr>
        <w:t>.</w:t>
      </w:r>
    </w:p>
    <w:p w14:paraId="6C349F69" w14:textId="77777777" w:rsidR="00EA60D5" w:rsidRPr="004C007E" w:rsidRDefault="00EA60D5" w:rsidP="00DE3D24">
      <w:pPr>
        <w:pStyle w:val="Prrafodelista"/>
        <w:spacing w:line="360" w:lineRule="auto"/>
        <w:rPr>
          <w:rFonts w:ascii="Arial" w:hAnsi="Arial" w:cs="Arial"/>
        </w:rPr>
      </w:pPr>
    </w:p>
    <w:p w14:paraId="39D472FC" w14:textId="77777777" w:rsidR="000510C1" w:rsidRPr="004C007E" w:rsidRDefault="000510C1"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w:t>
      </w:r>
      <w:r w:rsidR="009C6A99" w:rsidRPr="004C007E">
        <w:rPr>
          <w:rFonts w:ascii="Arial" w:hAnsi="Arial" w:cs="Arial"/>
        </w:rPr>
        <w:t>con fundamento en el artículo 5</w:t>
      </w:r>
      <w:r w:rsidR="000D0CEE" w:rsidRPr="004C007E">
        <w:rPr>
          <w:rFonts w:ascii="Arial" w:hAnsi="Arial" w:cs="Arial"/>
        </w:rPr>
        <w:t>º</w:t>
      </w:r>
      <w:r w:rsidRPr="004C007E">
        <w:rPr>
          <w:rFonts w:ascii="Arial" w:hAnsi="Arial" w:cs="Arial"/>
        </w:rPr>
        <w:t xml:space="preserve">, fracción IV, de la </w:t>
      </w:r>
      <w:r w:rsidR="008E0B03" w:rsidRPr="004C007E">
        <w:rPr>
          <w:rFonts w:ascii="Arial" w:hAnsi="Arial" w:cs="Arial"/>
        </w:rPr>
        <w:t>Ley de Transparencia</w:t>
      </w:r>
      <w:r w:rsidR="008E0B03" w:rsidRPr="004C007E" w:rsidDel="008E0B03">
        <w:rPr>
          <w:rFonts w:ascii="Arial" w:hAnsi="Arial" w:cs="Arial"/>
        </w:rPr>
        <w:t xml:space="preserve"> </w:t>
      </w:r>
      <w:r w:rsidRPr="004C007E">
        <w:rPr>
          <w:rFonts w:ascii="Arial" w:hAnsi="Arial" w:cs="Arial"/>
        </w:rPr>
        <w:t>se garantiza el principio democrático de publicidad de los actos del Gobierno de la Ciudad de México</w:t>
      </w:r>
      <w:r w:rsidR="008C3B76" w:rsidRPr="004C007E">
        <w:rPr>
          <w:rFonts w:ascii="Arial" w:hAnsi="Arial" w:cs="Arial"/>
        </w:rPr>
        <w:t>, disposición que debe entenderse en el sentido amplio y no restringido al ámbito ejecutivo</w:t>
      </w:r>
      <w:r w:rsidRPr="004C007E">
        <w:rPr>
          <w:rFonts w:ascii="Arial" w:hAnsi="Arial" w:cs="Arial"/>
        </w:rPr>
        <w:t xml:space="preserve">, </w:t>
      </w:r>
      <w:r w:rsidR="0033218D" w:rsidRPr="004C007E">
        <w:rPr>
          <w:rFonts w:ascii="Arial" w:hAnsi="Arial" w:cs="Arial"/>
        </w:rPr>
        <w:t>toda vez que la disposición citada alude a los objetivos de la Ley, y que conforme al artículo 1</w:t>
      </w:r>
      <w:r w:rsidR="000D0CEE" w:rsidRPr="004C007E">
        <w:rPr>
          <w:rFonts w:ascii="Arial" w:hAnsi="Arial" w:cs="Arial"/>
        </w:rPr>
        <w:t>º</w:t>
      </w:r>
      <w:r w:rsidR="0033218D" w:rsidRPr="004C007E">
        <w:rPr>
          <w:rFonts w:ascii="Arial" w:hAnsi="Arial" w:cs="Arial"/>
        </w:rPr>
        <w:t xml:space="preserve"> de dicho cuerpo normativo, se trata de una Ley de orden público y de observancia general en el territorio de la Ciudad de México, cuyo objeto es establecer los principios, bases generales y procedimientos para garantizar a toda persona el Derecho de Acceso a la Información Pública en posesión de cualquier autoridad, entidad, órgano y organismo del poder Ejecutivo, Legislativo y Judicial, Órganos Autónomos, Órganos Político Administrativos, Alcaldías y/o Demarcaciones Territoriales, Organismos Paraestatales, Universidades Públicas, Partidos Políticos, Sindicatos, Fideicomisos y Fondos Públicos, así como de cualquier persona física o moral que reciba y ejerza recursos públicos, realice actos de autoridad o de interés público en la Ciudad de México; </w:t>
      </w:r>
      <w:r w:rsidR="008C3B76" w:rsidRPr="004C007E">
        <w:rPr>
          <w:rFonts w:ascii="Arial" w:hAnsi="Arial" w:cs="Arial"/>
        </w:rPr>
        <w:t xml:space="preserve">por lo que </w:t>
      </w:r>
      <w:r w:rsidR="00946663" w:rsidRPr="004C007E">
        <w:rPr>
          <w:rFonts w:ascii="Arial" w:hAnsi="Arial" w:cs="Arial"/>
        </w:rPr>
        <w:t xml:space="preserve">el ejercicio de la función pública </w:t>
      </w:r>
      <w:r w:rsidR="008C3B76" w:rsidRPr="004C007E">
        <w:rPr>
          <w:rFonts w:ascii="Arial" w:hAnsi="Arial" w:cs="Arial"/>
        </w:rPr>
        <w:t xml:space="preserve">debe transparentarse </w:t>
      </w:r>
      <w:r w:rsidR="00946663" w:rsidRPr="004C007E">
        <w:rPr>
          <w:rFonts w:ascii="Arial" w:hAnsi="Arial" w:cs="Arial"/>
        </w:rPr>
        <w:t>a través de un flujo de información oportuna, verificable, inteligible, relevante e integral.</w:t>
      </w:r>
    </w:p>
    <w:p w14:paraId="264C007F" w14:textId="77777777" w:rsidR="00946663" w:rsidRPr="004C007E" w:rsidRDefault="00946663" w:rsidP="00DE3D24">
      <w:pPr>
        <w:pStyle w:val="Prrafodelista"/>
        <w:spacing w:line="360" w:lineRule="auto"/>
        <w:rPr>
          <w:rFonts w:ascii="Arial" w:hAnsi="Arial" w:cs="Arial"/>
        </w:rPr>
      </w:pPr>
    </w:p>
    <w:p w14:paraId="4CBBBE89" w14:textId="622B7DE7" w:rsidR="00946663" w:rsidRPr="004C007E" w:rsidRDefault="00946663"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Que</w:t>
      </w:r>
      <w:r w:rsidR="005442FA" w:rsidRPr="004C007E">
        <w:rPr>
          <w:rFonts w:ascii="Arial" w:hAnsi="Arial" w:cs="Arial"/>
        </w:rPr>
        <w:t>,</w:t>
      </w:r>
      <w:r w:rsidRPr="004C007E">
        <w:rPr>
          <w:rFonts w:ascii="Arial" w:hAnsi="Arial" w:cs="Arial"/>
        </w:rPr>
        <w:t xml:space="preserve"> de acuerdo </w:t>
      </w:r>
      <w:r w:rsidR="00073642" w:rsidRPr="004C007E">
        <w:rPr>
          <w:rFonts w:ascii="Arial" w:hAnsi="Arial" w:cs="Arial"/>
        </w:rPr>
        <w:t>con las disposiciones del</w:t>
      </w:r>
      <w:r w:rsidRPr="004C007E">
        <w:rPr>
          <w:rFonts w:ascii="Arial" w:hAnsi="Arial" w:cs="Arial"/>
        </w:rPr>
        <w:t xml:space="preserve"> artículo 24, fracción X, de la </w:t>
      </w:r>
      <w:r w:rsidR="008E0B03" w:rsidRPr="004C007E">
        <w:rPr>
          <w:rFonts w:ascii="Arial" w:hAnsi="Arial" w:cs="Arial"/>
        </w:rPr>
        <w:t>Ley de Transparencia</w:t>
      </w:r>
      <w:r w:rsidRPr="004C007E">
        <w:rPr>
          <w:rFonts w:ascii="Arial" w:hAnsi="Arial" w:cs="Arial"/>
        </w:rPr>
        <w:t xml:space="preserve">, los </w:t>
      </w:r>
      <w:r w:rsidR="00073642" w:rsidRPr="004C007E">
        <w:rPr>
          <w:rFonts w:ascii="Arial" w:hAnsi="Arial" w:cs="Arial"/>
        </w:rPr>
        <w:t xml:space="preserve">sujetos obligados </w:t>
      </w:r>
      <w:r w:rsidRPr="004C007E">
        <w:rPr>
          <w:rFonts w:ascii="Arial" w:hAnsi="Arial" w:cs="Arial"/>
        </w:rPr>
        <w:t>deben atender los requerimientos, observaciones, recomendaciones y criterios que en materia de transparencia y acce</w:t>
      </w:r>
      <w:r w:rsidR="00D52B26" w:rsidRPr="004C007E">
        <w:rPr>
          <w:rFonts w:ascii="Arial" w:hAnsi="Arial" w:cs="Arial"/>
        </w:rPr>
        <w:t xml:space="preserve">so a la información realice </w:t>
      </w:r>
      <w:r w:rsidR="00F06B39" w:rsidRPr="004C007E">
        <w:rPr>
          <w:rFonts w:ascii="Arial" w:hAnsi="Arial" w:cs="Arial"/>
        </w:rPr>
        <w:t>el Instituto de Transparencia, Acceso a la Información Pública, Protección de Datos Personales y Rendición de Cuentas de la Ciudad de México</w:t>
      </w:r>
      <w:r w:rsidR="007638E5" w:rsidRPr="004C007E">
        <w:rPr>
          <w:rFonts w:ascii="Arial" w:hAnsi="Arial" w:cs="Arial"/>
        </w:rPr>
        <w:t xml:space="preserve"> (el Instituto)</w:t>
      </w:r>
      <w:r w:rsidRPr="004C007E">
        <w:rPr>
          <w:rFonts w:ascii="Arial" w:hAnsi="Arial" w:cs="Arial"/>
        </w:rPr>
        <w:t>.</w:t>
      </w:r>
    </w:p>
    <w:p w14:paraId="598962A9" w14:textId="77777777" w:rsidR="00BE086B" w:rsidRPr="004C007E" w:rsidRDefault="00BE086B" w:rsidP="00DE3D24">
      <w:pPr>
        <w:pStyle w:val="Prrafodelista"/>
        <w:spacing w:line="360" w:lineRule="auto"/>
        <w:rPr>
          <w:rFonts w:ascii="Arial" w:hAnsi="Arial" w:cs="Arial"/>
        </w:rPr>
      </w:pPr>
    </w:p>
    <w:p w14:paraId="069AE5E2" w14:textId="77777777" w:rsidR="00BE086B" w:rsidRPr="004C007E" w:rsidRDefault="00BE086B"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las obligaciones de transparencia de la </w:t>
      </w:r>
      <w:r w:rsidR="008E0B03" w:rsidRPr="004C007E">
        <w:rPr>
          <w:rFonts w:ascii="Arial" w:hAnsi="Arial" w:cs="Arial"/>
        </w:rPr>
        <w:t xml:space="preserve">Ley </w:t>
      </w:r>
      <w:r w:rsidR="007F5D72" w:rsidRPr="004C007E">
        <w:rPr>
          <w:rFonts w:ascii="Arial" w:hAnsi="Arial" w:cs="Arial"/>
        </w:rPr>
        <w:t>Local en la materia</w:t>
      </w:r>
      <w:r w:rsidR="00BB7B92" w:rsidRPr="004C007E" w:rsidDel="008E0B03">
        <w:rPr>
          <w:rFonts w:ascii="Arial" w:hAnsi="Arial" w:cs="Arial"/>
        </w:rPr>
        <w:t xml:space="preserve"> </w:t>
      </w:r>
      <w:r w:rsidRPr="004C007E">
        <w:rPr>
          <w:rFonts w:ascii="Arial" w:hAnsi="Arial" w:cs="Arial"/>
        </w:rPr>
        <w:t>están</w:t>
      </w:r>
      <w:r w:rsidR="00075EE5" w:rsidRPr="004C007E">
        <w:rPr>
          <w:rFonts w:ascii="Arial" w:hAnsi="Arial" w:cs="Arial"/>
        </w:rPr>
        <w:t xml:space="preserve"> definidas en su Título Quinto</w:t>
      </w:r>
      <w:r w:rsidRPr="004C007E">
        <w:rPr>
          <w:rFonts w:ascii="Arial" w:hAnsi="Arial" w:cs="Arial"/>
        </w:rPr>
        <w:t>, el cual comprende los criterios relativos tanto al conjunto de las obligaciones comunes,</w:t>
      </w:r>
      <w:r w:rsidR="00F06B39" w:rsidRPr="004C007E">
        <w:rPr>
          <w:rFonts w:ascii="Arial" w:hAnsi="Arial" w:cs="Arial"/>
        </w:rPr>
        <w:t xml:space="preserve"> incluidas en los artículos 121 y</w:t>
      </w:r>
      <w:r w:rsidRPr="004C007E">
        <w:rPr>
          <w:rFonts w:ascii="Arial" w:hAnsi="Arial" w:cs="Arial"/>
        </w:rPr>
        <w:t xml:space="preserve"> 122</w:t>
      </w:r>
      <w:r w:rsidR="00F06B39" w:rsidRPr="004C007E">
        <w:rPr>
          <w:rFonts w:ascii="Arial" w:hAnsi="Arial" w:cs="Arial"/>
        </w:rPr>
        <w:t xml:space="preserve">, </w:t>
      </w:r>
      <w:r w:rsidRPr="004C007E">
        <w:rPr>
          <w:rFonts w:ascii="Arial" w:hAnsi="Arial" w:cs="Arial"/>
        </w:rPr>
        <w:t>obligaciones específicas, señaladas en los artículos 123 al 140</w:t>
      </w:r>
      <w:r w:rsidR="00F06B39" w:rsidRPr="004C007E">
        <w:rPr>
          <w:rFonts w:ascii="Arial" w:hAnsi="Arial" w:cs="Arial"/>
        </w:rPr>
        <w:t xml:space="preserve"> y disposiciones particulares </w:t>
      </w:r>
      <w:r w:rsidR="00AC5D7D" w:rsidRPr="004C007E">
        <w:rPr>
          <w:rFonts w:ascii="Arial" w:hAnsi="Arial" w:cs="Arial"/>
        </w:rPr>
        <w:t>de</w:t>
      </w:r>
      <w:r w:rsidR="008937E2" w:rsidRPr="004C007E">
        <w:rPr>
          <w:rFonts w:ascii="Arial" w:hAnsi="Arial" w:cs="Arial"/>
        </w:rPr>
        <w:t xml:space="preserve"> </w:t>
      </w:r>
      <w:r w:rsidR="00AC5D7D" w:rsidRPr="004C007E">
        <w:rPr>
          <w:rFonts w:ascii="Arial" w:hAnsi="Arial" w:cs="Arial"/>
        </w:rPr>
        <w:t>l</w:t>
      </w:r>
      <w:r w:rsidR="008937E2" w:rsidRPr="004C007E">
        <w:rPr>
          <w:rFonts w:ascii="Arial" w:hAnsi="Arial" w:cs="Arial"/>
        </w:rPr>
        <w:t>os</w:t>
      </w:r>
      <w:r w:rsidR="00AC5D7D" w:rsidRPr="004C007E">
        <w:rPr>
          <w:rFonts w:ascii="Arial" w:hAnsi="Arial" w:cs="Arial"/>
        </w:rPr>
        <w:t xml:space="preserve"> </w:t>
      </w:r>
      <w:r w:rsidR="008937E2" w:rsidRPr="004C007E">
        <w:rPr>
          <w:rFonts w:ascii="Arial" w:hAnsi="Arial" w:cs="Arial"/>
        </w:rPr>
        <w:t xml:space="preserve">artículos </w:t>
      </w:r>
      <w:r w:rsidR="00086C80" w:rsidRPr="004C007E">
        <w:rPr>
          <w:rFonts w:ascii="Arial" w:hAnsi="Arial" w:cs="Arial"/>
        </w:rPr>
        <w:t>141</w:t>
      </w:r>
      <w:r w:rsidR="00F06B39" w:rsidRPr="004C007E">
        <w:rPr>
          <w:rFonts w:ascii="Arial" w:hAnsi="Arial" w:cs="Arial"/>
        </w:rPr>
        <w:t xml:space="preserve"> al 147.</w:t>
      </w:r>
    </w:p>
    <w:p w14:paraId="7F71C592" w14:textId="77777777" w:rsidR="009E319D" w:rsidRPr="004C007E" w:rsidRDefault="009E319D" w:rsidP="00DE3D24">
      <w:pPr>
        <w:pStyle w:val="Prrafodelista"/>
        <w:spacing w:line="360" w:lineRule="auto"/>
        <w:rPr>
          <w:rFonts w:ascii="Arial" w:hAnsi="Arial" w:cs="Arial"/>
        </w:rPr>
      </w:pPr>
    </w:p>
    <w:p w14:paraId="4AB57444" w14:textId="0DADCB9A" w:rsidR="009E319D" w:rsidRPr="004C007E" w:rsidRDefault="009E319D" w:rsidP="00DE3D24">
      <w:pPr>
        <w:numPr>
          <w:ilvl w:val="0"/>
          <w:numId w:val="2"/>
        </w:numPr>
        <w:autoSpaceDE w:val="0"/>
        <w:autoSpaceDN w:val="0"/>
        <w:adjustRightInd w:val="0"/>
        <w:spacing w:line="360" w:lineRule="auto"/>
        <w:jc w:val="both"/>
        <w:rPr>
          <w:rFonts w:ascii="Arial" w:hAnsi="Arial" w:cs="Arial"/>
        </w:rPr>
      </w:pPr>
      <w:r w:rsidRPr="004C007E">
        <w:rPr>
          <w:rFonts w:ascii="Arial" w:hAnsi="Arial" w:cs="Arial"/>
        </w:rPr>
        <w:t xml:space="preserve">Que los rubros de información previstos en los artículos </w:t>
      </w:r>
      <w:r w:rsidR="000F3987" w:rsidRPr="004C007E">
        <w:rPr>
          <w:rFonts w:ascii="Arial" w:hAnsi="Arial" w:cs="Arial"/>
        </w:rPr>
        <w:t>que</w:t>
      </w:r>
      <w:r w:rsidR="007F5D72" w:rsidRPr="004C007E">
        <w:rPr>
          <w:rFonts w:ascii="Arial" w:hAnsi="Arial" w:cs="Arial"/>
        </w:rPr>
        <w:t xml:space="preserve"> </w:t>
      </w:r>
      <w:r w:rsidR="00A42004" w:rsidRPr="004C007E">
        <w:rPr>
          <w:rFonts w:ascii="Arial" w:hAnsi="Arial" w:cs="Arial"/>
        </w:rPr>
        <w:t xml:space="preserve">refiere </w:t>
      </w:r>
      <w:r w:rsidR="007F5D72" w:rsidRPr="004C007E">
        <w:rPr>
          <w:rFonts w:ascii="Arial" w:hAnsi="Arial" w:cs="Arial"/>
        </w:rPr>
        <w:t xml:space="preserve">el Considerando </w:t>
      </w:r>
      <w:r w:rsidR="000F198A" w:rsidRPr="004C007E">
        <w:rPr>
          <w:rFonts w:ascii="Arial" w:hAnsi="Arial" w:cs="Arial"/>
        </w:rPr>
        <w:t>trece</w:t>
      </w:r>
      <w:r w:rsidR="007F5D72" w:rsidRPr="004C007E">
        <w:rPr>
          <w:rFonts w:ascii="Arial" w:hAnsi="Arial" w:cs="Arial"/>
        </w:rPr>
        <w:t xml:space="preserve">, </w:t>
      </w:r>
      <w:r w:rsidRPr="004C007E">
        <w:rPr>
          <w:rFonts w:ascii="Arial" w:hAnsi="Arial" w:cs="Arial"/>
        </w:rPr>
        <w:t xml:space="preserve">definen un piso mínimo a cuyo cumplimiento absoluto están comprometidos los </w:t>
      </w:r>
      <w:r w:rsidR="00073642" w:rsidRPr="004C007E">
        <w:rPr>
          <w:rFonts w:ascii="Arial" w:hAnsi="Arial" w:cs="Arial"/>
        </w:rPr>
        <w:t>sujetos obligados</w:t>
      </w:r>
      <w:r w:rsidR="00626097" w:rsidRPr="004C007E">
        <w:rPr>
          <w:rFonts w:ascii="Arial" w:hAnsi="Arial" w:cs="Arial"/>
        </w:rPr>
        <w:t xml:space="preserve"> y</w:t>
      </w:r>
      <w:r w:rsidR="00A34EB9" w:rsidRPr="004C007E">
        <w:rPr>
          <w:rFonts w:ascii="Arial" w:hAnsi="Arial" w:cs="Arial"/>
        </w:rPr>
        <w:t>,</w:t>
      </w:r>
      <w:r w:rsidR="00626097" w:rsidRPr="004C007E">
        <w:rPr>
          <w:rFonts w:ascii="Arial" w:hAnsi="Arial" w:cs="Arial"/>
        </w:rPr>
        <w:t xml:space="preserve"> </w:t>
      </w:r>
      <w:r w:rsidR="007124F9" w:rsidRPr="004C007E">
        <w:rPr>
          <w:rFonts w:ascii="Arial" w:hAnsi="Arial" w:cs="Arial"/>
        </w:rPr>
        <w:t>en términos de lo dispuesto en los artículos 150 y 152, entre ot</w:t>
      </w:r>
      <w:r w:rsidR="00EE413D" w:rsidRPr="004C007E">
        <w:rPr>
          <w:rFonts w:ascii="Arial" w:hAnsi="Arial" w:cs="Arial"/>
        </w:rPr>
        <w:t>ros</w:t>
      </w:r>
      <w:r w:rsidR="00A42004" w:rsidRPr="004C007E">
        <w:rPr>
          <w:rFonts w:ascii="Arial" w:hAnsi="Arial" w:cs="Arial"/>
        </w:rPr>
        <w:t>,</w:t>
      </w:r>
      <w:r w:rsidR="007124F9" w:rsidRPr="004C007E">
        <w:rPr>
          <w:rFonts w:ascii="Arial" w:hAnsi="Arial" w:cs="Arial"/>
        </w:rPr>
        <w:t xml:space="preserve"> de la Ley de Transparencia</w:t>
      </w:r>
      <w:r w:rsidR="00626097" w:rsidRPr="004C007E">
        <w:rPr>
          <w:rFonts w:ascii="Arial" w:hAnsi="Arial" w:cs="Arial"/>
        </w:rPr>
        <w:t>, el cumplimiento de este umbral es materia de verificación</w:t>
      </w:r>
      <w:r w:rsidRPr="004C007E">
        <w:rPr>
          <w:rFonts w:ascii="Arial" w:hAnsi="Arial" w:cs="Arial"/>
        </w:rPr>
        <w:t xml:space="preserve">. </w:t>
      </w:r>
    </w:p>
    <w:p w14:paraId="2E3A22DB" w14:textId="77777777" w:rsidR="006A5661" w:rsidRPr="004C007E" w:rsidRDefault="006A5661" w:rsidP="00DE3D24">
      <w:pPr>
        <w:autoSpaceDE w:val="0"/>
        <w:autoSpaceDN w:val="0"/>
        <w:adjustRightInd w:val="0"/>
        <w:spacing w:line="360" w:lineRule="auto"/>
        <w:ind w:left="720"/>
        <w:jc w:val="both"/>
        <w:rPr>
          <w:rFonts w:ascii="Arial" w:hAnsi="Arial" w:cs="Arial"/>
        </w:rPr>
      </w:pPr>
    </w:p>
    <w:p w14:paraId="0757F059" w14:textId="7D0F7B26" w:rsidR="008B014C" w:rsidRPr="004C007E" w:rsidRDefault="008B014C" w:rsidP="00DE3D24">
      <w:pPr>
        <w:pStyle w:val="Prrafodelista"/>
        <w:numPr>
          <w:ilvl w:val="0"/>
          <w:numId w:val="2"/>
        </w:numPr>
        <w:spacing w:line="360" w:lineRule="auto"/>
        <w:jc w:val="both"/>
        <w:rPr>
          <w:rFonts w:ascii="Arial" w:hAnsi="Arial" w:cs="Arial"/>
        </w:rPr>
      </w:pPr>
      <w:r w:rsidRPr="004C007E">
        <w:rPr>
          <w:rFonts w:ascii="Arial" w:hAnsi="Arial" w:cs="Arial"/>
        </w:rPr>
        <w:t>Que</w:t>
      </w:r>
      <w:r w:rsidR="005442FA" w:rsidRPr="004C007E">
        <w:rPr>
          <w:rFonts w:ascii="Arial" w:hAnsi="Arial" w:cs="Arial"/>
        </w:rPr>
        <w:t>,</w:t>
      </w:r>
      <w:r w:rsidRPr="004C007E">
        <w:rPr>
          <w:rFonts w:ascii="Arial" w:hAnsi="Arial" w:cs="Arial"/>
        </w:rPr>
        <w:t xml:space="preserve"> con fundamento en los artículos 114, 115</w:t>
      </w:r>
      <w:r w:rsidR="00C95C62" w:rsidRPr="004C007E">
        <w:rPr>
          <w:rFonts w:ascii="Arial" w:hAnsi="Arial" w:cs="Arial"/>
        </w:rPr>
        <w:t xml:space="preserve"> y </w:t>
      </w:r>
      <w:r w:rsidRPr="004C007E">
        <w:rPr>
          <w:rFonts w:ascii="Arial" w:hAnsi="Arial" w:cs="Arial"/>
        </w:rPr>
        <w:t>116</w:t>
      </w:r>
      <w:r w:rsidR="00C95C62" w:rsidRPr="004C007E">
        <w:rPr>
          <w:rFonts w:ascii="Arial" w:hAnsi="Arial" w:cs="Arial"/>
        </w:rPr>
        <w:t xml:space="preserve"> </w:t>
      </w:r>
      <w:r w:rsidR="008B23CA" w:rsidRPr="004C007E">
        <w:rPr>
          <w:rFonts w:ascii="Arial" w:hAnsi="Arial" w:cs="Arial"/>
        </w:rPr>
        <w:t xml:space="preserve">de la </w:t>
      </w:r>
      <w:r w:rsidR="00EE413D" w:rsidRPr="004C007E">
        <w:rPr>
          <w:rFonts w:ascii="Arial" w:hAnsi="Arial" w:cs="Arial"/>
        </w:rPr>
        <w:t>citada Ley Local</w:t>
      </w:r>
      <w:r w:rsidR="008B23CA" w:rsidRPr="004C007E">
        <w:rPr>
          <w:rFonts w:ascii="Arial" w:hAnsi="Arial" w:cs="Arial"/>
        </w:rPr>
        <w:t xml:space="preserve">, los </w:t>
      </w:r>
      <w:r w:rsidR="00073642" w:rsidRPr="004C007E">
        <w:rPr>
          <w:rFonts w:ascii="Arial" w:hAnsi="Arial" w:cs="Arial"/>
        </w:rPr>
        <w:t>sujetos obligados</w:t>
      </w:r>
      <w:r w:rsidRPr="004C007E">
        <w:rPr>
          <w:rFonts w:ascii="Arial" w:hAnsi="Arial" w:cs="Arial"/>
        </w:rPr>
        <w:t xml:space="preserve"> deberán</w:t>
      </w:r>
      <w:r w:rsidR="00086C80" w:rsidRPr="004C007E">
        <w:rPr>
          <w:rFonts w:ascii="Arial" w:hAnsi="Arial" w:cs="Arial"/>
        </w:rPr>
        <w:t xml:space="preserve"> de actualizar la información pública de oficio por lo menos cada tres meses</w:t>
      </w:r>
      <w:r w:rsidR="00A42004" w:rsidRPr="004C007E">
        <w:rPr>
          <w:rFonts w:ascii="Arial" w:hAnsi="Arial" w:cs="Arial"/>
        </w:rPr>
        <w:t>, así como</w:t>
      </w:r>
      <w:r w:rsidRPr="004C007E">
        <w:rPr>
          <w:rFonts w:ascii="Arial" w:hAnsi="Arial" w:cs="Arial"/>
        </w:rPr>
        <w:t xml:space="preserve"> poner</w:t>
      </w:r>
      <w:r w:rsidR="00086C80" w:rsidRPr="004C007E">
        <w:rPr>
          <w:rFonts w:ascii="Arial" w:hAnsi="Arial" w:cs="Arial"/>
        </w:rPr>
        <w:t>la</w:t>
      </w:r>
      <w:r w:rsidRPr="004C007E">
        <w:rPr>
          <w:rFonts w:ascii="Arial" w:hAnsi="Arial" w:cs="Arial"/>
        </w:rPr>
        <w:t xml:space="preserve"> a disposición</w:t>
      </w:r>
      <w:r w:rsidR="007638E5" w:rsidRPr="004C007E">
        <w:rPr>
          <w:rFonts w:ascii="Arial" w:hAnsi="Arial" w:cs="Arial"/>
        </w:rPr>
        <w:t xml:space="preserve"> de cualquier persona</w:t>
      </w:r>
      <w:r w:rsidRPr="004C007E">
        <w:rPr>
          <w:rFonts w:ascii="Arial" w:hAnsi="Arial" w:cs="Arial"/>
        </w:rPr>
        <w:t>, en formatos abiertos</w:t>
      </w:r>
      <w:r w:rsidR="00A42004" w:rsidRPr="004C007E">
        <w:rPr>
          <w:rFonts w:ascii="Arial" w:hAnsi="Arial" w:cs="Arial"/>
        </w:rPr>
        <w:t>,</w:t>
      </w:r>
      <w:r w:rsidRPr="004C007E">
        <w:rPr>
          <w:rFonts w:ascii="Arial" w:hAnsi="Arial" w:cs="Arial"/>
        </w:rPr>
        <w:t xml:space="preserve"> en sus respectivos sitios de Internet</w:t>
      </w:r>
      <w:r w:rsidR="00BE086B" w:rsidRPr="004C007E">
        <w:rPr>
          <w:rFonts w:ascii="Arial" w:hAnsi="Arial" w:cs="Arial"/>
        </w:rPr>
        <w:t xml:space="preserve"> y a través de la plataforma electrónica establecida para ello</w:t>
      </w:r>
      <w:r w:rsidRPr="004C007E">
        <w:rPr>
          <w:rFonts w:ascii="Arial" w:hAnsi="Arial" w:cs="Arial"/>
        </w:rPr>
        <w:t xml:space="preserve">, </w:t>
      </w:r>
      <w:r w:rsidR="00A42004" w:rsidRPr="004C007E">
        <w:rPr>
          <w:rFonts w:ascii="Arial" w:hAnsi="Arial" w:cs="Arial"/>
        </w:rPr>
        <w:t xml:space="preserve">con atención a </w:t>
      </w:r>
      <w:r w:rsidRPr="004C007E">
        <w:rPr>
          <w:rFonts w:ascii="Arial" w:hAnsi="Arial" w:cs="Arial"/>
        </w:rPr>
        <w:t>las siguientes características: veraz, confiable, oportuna, gratuita, congruente, integral, actualizada, accesible, comprensible y verificable</w:t>
      </w:r>
      <w:r w:rsidR="00C95C62" w:rsidRPr="004C007E">
        <w:rPr>
          <w:rFonts w:ascii="Arial" w:hAnsi="Arial" w:cs="Arial"/>
        </w:rPr>
        <w:t>.</w:t>
      </w:r>
    </w:p>
    <w:p w14:paraId="429E4962" w14:textId="77777777" w:rsidR="00AF612C" w:rsidRPr="004C007E" w:rsidRDefault="00AF612C" w:rsidP="00A90EEB">
      <w:pPr>
        <w:spacing w:line="360" w:lineRule="auto"/>
        <w:rPr>
          <w:rFonts w:ascii="Arial" w:hAnsi="Arial" w:cs="Arial"/>
        </w:rPr>
      </w:pPr>
    </w:p>
    <w:p w14:paraId="4D71FC62" w14:textId="2FC46A31" w:rsidR="00A34EB9" w:rsidRPr="004C007E" w:rsidRDefault="2D773977" w:rsidP="2400C136">
      <w:pPr>
        <w:numPr>
          <w:ilvl w:val="0"/>
          <w:numId w:val="2"/>
        </w:numPr>
        <w:autoSpaceDE w:val="0"/>
        <w:autoSpaceDN w:val="0"/>
        <w:adjustRightInd w:val="0"/>
        <w:spacing w:line="360" w:lineRule="auto"/>
        <w:jc w:val="both"/>
        <w:rPr>
          <w:rFonts w:ascii="Arial" w:eastAsia="Arial" w:hAnsi="Arial" w:cs="Arial"/>
        </w:rPr>
      </w:pPr>
      <w:r w:rsidRPr="2400C136">
        <w:rPr>
          <w:rFonts w:ascii="Arial" w:eastAsia="Arial" w:hAnsi="Arial" w:cs="Arial"/>
        </w:rPr>
        <w:t xml:space="preserve">Que este Instituto, mediante el acuerdo 3772/SO/27-11/2019 de veintisiete de noviembre de dos mil diecinueve, aprobó los </w:t>
      </w:r>
      <w:r w:rsidRPr="2400C136">
        <w:rPr>
          <w:rFonts w:ascii="Arial" w:eastAsia="Arial" w:hAnsi="Arial" w:cs="Arial"/>
          <w:i/>
          <w:iCs/>
        </w:rPr>
        <w:t>Lineamientos Técnicos para Publicar, Homologar y Estandarizar las Obligaciones establecidas en el título quinto de la Ley de Transparencia, Acceso a la Información Pública y Rendición de Cuentas de la Ciudad de México</w:t>
      </w:r>
      <w:r w:rsidRPr="2400C136">
        <w:rPr>
          <w:rFonts w:ascii="Arial" w:eastAsia="Arial" w:hAnsi="Arial" w:cs="Arial"/>
        </w:rPr>
        <w:t xml:space="preserve"> (Lineamientos de Evaluación), instrumento que es, junto con la Ley de </w:t>
      </w:r>
      <w:r w:rsidRPr="2400C136">
        <w:rPr>
          <w:rFonts w:ascii="Arial" w:eastAsia="Arial" w:hAnsi="Arial" w:cs="Arial"/>
        </w:rPr>
        <w:lastRenderedPageBreak/>
        <w:t xml:space="preserve">Transparencia, la base para realizar la evaluación y verificación del cumplimiento de las obligaciones de transparencia por parte de los sujetos obligados de la Ciudad de México. </w:t>
      </w:r>
      <w:r w:rsidR="00390CBC" w:rsidRPr="2400C136">
        <w:rPr>
          <w:rFonts w:ascii="Arial" w:hAnsi="Arial" w:cs="Arial"/>
        </w:rPr>
        <w:t xml:space="preserve"> </w:t>
      </w:r>
    </w:p>
    <w:p w14:paraId="0E7E7136" w14:textId="77777777" w:rsidR="00075EE5" w:rsidRPr="004C007E" w:rsidRDefault="00075EE5" w:rsidP="002A60C1">
      <w:pPr>
        <w:spacing w:line="360" w:lineRule="auto"/>
        <w:rPr>
          <w:rFonts w:ascii="Arial" w:hAnsi="Arial" w:cs="Arial"/>
        </w:rPr>
      </w:pPr>
    </w:p>
    <w:p w14:paraId="7E0ACB87" w14:textId="0D4EA25F" w:rsidR="000F198A" w:rsidRPr="004C007E" w:rsidRDefault="00B301F1" w:rsidP="00B301F1">
      <w:pPr>
        <w:numPr>
          <w:ilvl w:val="0"/>
          <w:numId w:val="2"/>
        </w:numPr>
        <w:autoSpaceDE w:val="0"/>
        <w:autoSpaceDN w:val="0"/>
        <w:adjustRightInd w:val="0"/>
        <w:spacing w:line="360" w:lineRule="auto"/>
        <w:jc w:val="both"/>
        <w:rPr>
          <w:rFonts w:ascii="Arial" w:hAnsi="Arial" w:cs="Arial"/>
        </w:rPr>
      </w:pPr>
      <w:r w:rsidRPr="2400C136">
        <w:rPr>
          <w:rFonts w:ascii="Arial" w:hAnsi="Arial" w:cs="Arial"/>
        </w:rPr>
        <w:t xml:space="preserve">Que, de acuerdo con el artículo 121, último párrafo de la Ley de Transparencia Local y el numeral sexto, fracción I de los Lineamientos y Metodología de Evaluación, los sujetos obligados deberán informar al Instituto, cuáles son los rubros del presente artículo que son aplicables a sus páginas de Internet, con el objeto de que el Instituto verifique y apruebe de forma fundada y motivada la relación de fracciones aplicables a cada sujeto obligado. </w:t>
      </w:r>
    </w:p>
    <w:p w14:paraId="1CB7C725" w14:textId="77777777" w:rsidR="00B301F1" w:rsidRPr="004C007E" w:rsidRDefault="00B301F1" w:rsidP="00B301F1">
      <w:pPr>
        <w:autoSpaceDE w:val="0"/>
        <w:autoSpaceDN w:val="0"/>
        <w:adjustRightInd w:val="0"/>
        <w:spacing w:line="360" w:lineRule="auto"/>
        <w:jc w:val="both"/>
        <w:rPr>
          <w:rFonts w:ascii="Arial" w:hAnsi="Arial" w:cs="Arial"/>
        </w:rPr>
      </w:pPr>
    </w:p>
    <w:p w14:paraId="68475530" w14:textId="7D5FC176" w:rsidR="00CE2E94" w:rsidRPr="004C007E" w:rsidRDefault="00574F0F" w:rsidP="00DE3D24">
      <w:pPr>
        <w:numPr>
          <w:ilvl w:val="0"/>
          <w:numId w:val="2"/>
        </w:numPr>
        <w:autoSpaceDE w:val="0"/>
        <w:autoSpaceDN w:val="0"/>
        <w:adjustRightInd w:val="0"/>
        <w:spacing w:line="360" w:lineRule="auto"/>
        <w:jc w:val="both"/>
        <w:rPr>
          <w:rFonts w:ascii="Arial" w:hAnsi="Arial" w:cs="Arial"/>
        </w:rPr>
      </w:pPr>
      <w:r w:rsidRPr="2400C136">
        <w:rPr>
          <w:rFonts w:ascii="Arial" w:hAnsi="Arial" w:cs="Arial"/>
        </w:rPr>
        <w:t>Que</w:t>
      </w:r>
      <w:r w:rsidR="005442FA" w:rsidRPr="2400C136">
        <w:rPr>
          <w:rFonts w:ascii="Arial" w:hAnsi="Arial" w:cs="Arial"/>
        </w:rPr>
        <w:t>,</w:t>
      </w:r>
      <w:r w:rsidRPr="2400C136">
        <w:rPr>
          <w:rFonts w:ascii="Arial" w:hAnsi="Arial" w:cs="Arial"/>
        </w:rPr>
        <w:t xml:space="preserve"> c</w:t>
      </w:r>
      <w:r w:rsidR="00CE1AE4" w:rsidRPr="2400C136">
        <w:rPr>
          <w:rFonts w:ascii="Arial" w:hAnsi="Arial" w:cs="Arial"/>
        </w:rPr>
        <w:t>onforme</w:t>
      </w:r>
      <w:r w:rsidRPr="2400C136">
        <w:rPr>
          <w:rFonts w:ascii="Arial" w:hAnsi="Arial" w:cs="Arial"/>
        </w:rPr>
        <w:t xml:space="preserve"> al artículo 22, fracciones XI y XII</w:t>
      </w:r>
      <w:r w:rsidR="004328D0" w:rsidRPr="2400C136">
        <w:rPr>
          <w:rFonts w:ascii="Arial" w:hAnsi="Arial" w:cs="Arial"/>
        </w:rPr>
        <w:t xml:space="preserve"> del Reglamento Interior</w:t>
      </w:r>
      <w:r w:rsidRPr="2400C136">
        <w:rPr>
          <w:rFonts w:ascii="Arial" w:hAnsi="Arial" w:cs="Arial"/>
        </w:rPr>
        <w:t xml:space="preserve">, la Dirección de Estado Abierto, </w:t>
      </w:r>
      <w:r w:rsidR="00075EE5" w:rsidRPr="2400C136">
        <w:rPr>
          <w:rFonts w:ascii="Arial" w:hAnsi="Arial" w:cs="Arial"/>
        </w:rPr>
        <w:t>Estudios y Evaluación</w:t>
      </w:r>
      <w:r w:rsidR="00D25C12" w:rsidRPr="2400C136">
        <w:rPr>
          <w:rFonts w:ascii="Arial" w:hAnsi="Arial" w:cs="Arial"/>
        </w:rPr>
        <w:t xml:space="preserve"> (la Dirección)</w:t>
      </w:r>
      <w:r w:rsidRPr="2400C136">
        <w:rPr>
          <w:rFonts w:ascii="Arial" w:hAnsi="Arial" w:cs="Arial"/>
        </w:rPr>
        <w:t>, es el área administrativa del Instituto, encargada de realizar la verificación</w:t>
      </w:r>
      <w:r w:rsidR="007638E5" w:rsidRPr="2400C136">
        <w:rPr>
          <w:rFonts w:ascii="Arial" w:hAnsi="Arial" w:cs="Arial"/>
        </w:rPr>
        <w:t>, evaluación y supervisión</w:t>
      </w:r>
      <w:r w:rsidRPr="2400C136">
        <w:rPr>
          <w:rFonts w:ascii="Arial" w:hAnsi="Arial" w:cs="Arial"/>
        </w:rPr>
        <w:t xml:space="preserve"> del cumplimiento de las obligaciones de </w:t>
      </w:r>
      <w:r w:rsidR="008B23CA" w:rsidRPr="2400C136">
        <w:rPr>
          <w:rFonts w:ascii="Arial" w:hAnsi="Arial" w:cs="Arial"/>
        </w:rPr>
        <w:t xml:space="preserve">transparencia por parte de los </w:t>
      </w:r>
      <w:r w:rsidR="00073642" w:rsidRPr="2400C136">
        <w:rPr>
          <w:rFonts w:ascii="Arial" w:hAnsi="Arial" w:cs="Arial"/>
        </w:rPr>
        <w:t>sujetos obligados</w:t>
      </w:r>
      <w:r w:rsidR="00B95B36" w:rsidRPr="2400C136">
        <w:rPr>
          <w:rFonts w:ascii="Arial" w:hAnsi="Arial" w:cs="Arial"/>
        </w:rPr>
        <w:t>, en sus portales de I</w:t>
      </w:r>
      <w:r w:rsidRPr="2400C136">
        <w:rPr>
          <w:rFonts w:ascii="Arial" w:hAnsi="Arial" w:cs="Arial"/>
        </w:rPr>
        <w:t>nternet y en la Plataforma Nacional de Transparencia.</w:t>
      </w:r>
      <w:r w:rsidR="00743A47" w:rsidRPr="2400C136">
        <w:rPr>
          <w:rFonts w:ascii="Arial" w:hAnsi="Arial" w:cs="Arial"/>
        </w:rPr>
        <w:t xml:space="preserve"> </w:t>
      </w:r>
    </w:p>
    <w:p w14:paraId="25D76952" w14:textId="77777777" w:rsidR="00B301F1" w:rsidRPr="004C007E" w:rsidRDefault="00B301F1" w:rsidP="00B301F1">
      <w:pPr>
        <w:pStyle w:val="Prrafodelista"/>
        <w:rPr>
          <w:rFonts w:ascii="Arial" w:hAnsi="Arial" w:cs="Arial"/>
        </w:rPr>
      </w:pPr>
    </w:p>
    <w:p w14:paraId="43F9BBD7" w14:textId="210F6772" w:rsidR="00B301F1" w:rsidRPr="004C007E" w:rsidRDefault="00B301F1" w:rsidP="00971C5F">
      <w:pPr>
        <w:numPr>
          <w:ilvl w:val="0"/>
          <w:numId w:val="2"/>
        </w:numPr>
        <w:autoSpaceDE w:val="0"/>
        <w:autoSpaceDN w:val="0"/>
        <w:adjustRightInd w:val="0"/>
        <w:spacing w:line="360" w:lineRule="auto"/>
        <w:jc w:val="both"/>
        <w:rPr>
          <w:rFonts w:ascii="Arial" w:hAnsi="Arial" w:cs="Arial"/>
        </w:rPr>
      </w:pPr>
      <w:r w:rsidRPr="2400C136">
        <w:rPr>
          <w:rFonts w:ascii="Arial" w:hAnsi="Arial" w:cs="Arial"/>
        </w:rPr>
        <w:t xml:space="preserve">Que, a fin de </w:t>
      </w:r>
      <w:r w:rsidR="003A6461" w:rsidRPr="2400C136">
        <w:rPr>
          <w:rFonts w:ascii="Arial" w:hAnsi="Arial" w:cs="Arial"/>
        </w:rPr>
        <w:t xml:space="preserve">realizar la Tabla de aplicabilidad </w:t>
      </w:r>
      <w:r w:rsidR="00971C5F">
        <w:rPr>
          <w:rFonts w:ascii="Arial" w:hAnsi="Arial" w:cs="Arial"/>
        </w:rPr>
        <w:t>de</w:t>
      </w:r>
      <w:r w:rsidR="00175BD4">
        <w:rPr>
          <w:rFonts w:ascii="Arial" w:hAnsi="Arial" w:cs="Arial"/>
        </w:rPr>
        <w:t xml:space="preserve">l Instituto </w:t>
      </w:r>
      <w:r w:rsidR="00754BF2">
        <w:rPr>
          <w:rFonts w:ascii="Arial" w:hAnsi="Arial" w:cs="Arial"/>
        </w:rPr>
        <w:t>de Vivienda de la Ciudad de México</w:t>
      </w:r>
      <w:r w:rsidR="00777F10" w:rsidRPr="2400C136">
        <w:rPr>
          <w:rFonts w:ascii="Arial" w:hAnsi="Arial" w:cs="Arial"/>
        </w:rPr>
        <w:t xml:space="preserve"> </w:t>
      </w:r>
      <w:r w:rsidR="003A6461" w:rsidRPr="2400C136">
        <w:rPr>
          <w:rFonts w:ascii="Arial" w:hAnsi="Arial" w:cs="Arial"/>
        </w:rPr>
        <w:t>se analizó la normativa</w:t>
      </w:r>
      <w:r w:rsidRPr="2400C136">
        <w:rPr>
          <w:rFonts w:ascii="Arial" w:hAnsi="Arial" w:cs="Arial"/>
        </w:rPr>
        <w:t xml:space="preserve"> siguiente:</w:t>
      </w:r>
    </w:p>
    <w:p w14:paraId="5EA80FB4" w14:textId="393DF749" w:rsidR="00B301F1" w:rsidRPr="004C007E" w:rsidRDefault="00B301F1" w:rsidP="00B301F1">
      <w:pPr>
        <w:pStyle w:val="Prrafodelista"/>
        <w:rPr>
          <w:rFonts w:ascii="Arial" w:hAnsi="Arial" w:cs="Arial"/>
        </w:rPr>
      </w:pPr>
    </w:p>
    <w:p w14:paraId="5CA63F49" w14:textId="2157DC45" w:rsidR="0094116B" w:rsidRPr="00F95622" w:rsidRDefault="0094116B"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Constitución Política de los Estados Unidos Mexicanos;</w:t>
      </w:r>
    </w:p>
    <w:p w14:paraId="42AA0C6C" w14:textId="1A360F64" w:rsidR="0094116B" w:rsidRPr="00F95622" w:rsidRDefault="0094116B"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Constitución Política de la Ciudad de México;</w:t>
      </w:r>
    </w:p>
    <w:p w14:paraId="20F8CA1C" w14:textId="69A0E60C" w:rsidR="00312E65" w:rsidRPr="00F95622" w:rsidRDefault="00312E65"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Ley General de Transparencia y Acceso a la Información Pública;</w:t>
      </w:r>
    </w:p>
    <w:p w14:paraId="0B345F80" w14:textId="4D55AEE3" w:rsidR="00312E65" w:rsidRPr="00F95622" w:rsidRDefault="00312E65"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 xml:space="preserve">Ley </w:t>
      </w:r>
      <w:r w:rsidR="0094116B" w:rsidRPr="00F95622">
        <w:rPr>
          <w:rFonts w:ascii="Arial" w:hAnsi="Arial" w:cs="Arial"/>
        </w:rPr>
        <w:t>General de Protección de Datos Personales en Posesión de Sujetos Obligados;</w:t>
      </w:r>
    </w:p>
    <w:p w14:paraId="6B232469" w14:textId="7D8DCE43" w:rsidR="0094116B" w:rsidRPr="00F95622" w:rsidRDefault="0094116B"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 xml:space="preserve">Ley de Transparencia, Acceso a la Información Pública y Rendición de Cuentas de la Ciudad de México; </w:t>
      </w:r>
    </w:p>
    <w:p w14:paraId="442ECE42" w14:textId="4E258C20" w:rsidR="0094116B" w:rsidRDefault="0094116B"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 xml:space="preserve">Ley de Protección de Datos Personales en Posesión de Sujetos Obligados de la Ciudad de México; </w:t>
      </w:r>
    </w:p>
    <w:p w14:paraId="33E754AE" w14:textId="4D032266" w:rsidR="0094116B" w:rsidRPr="00F95622" w:rsidRDefault="0094116B" w:rsidP="00540125">
      <w:pPr>
        <w:numPr>
          <w:ilvl w:val="1"/>
          <w:numId w:val="2"/>
        </w:numPr>
        <w:autoSpaceDE w:val="0"/>
        <w:autoSpaceDN w:val="0"/>
        <w:adjustRightInd w:val="0"/>
        <w:spacing w:line="360" w:lineRule="auto"/>
        <w:jc w:val="both"/>
        <w:rPr>
          <w:rFonts w:ascii="Arial" w:hAnsi="Arial" w:cs="Arial"/>
        </w:rPr>
      </w:pPr>
      <w:r w:rsidRPr="00F95622">
        <w:rPr>
          <w:rFonts w:ascii="Arial" w:hAnsi="Arial" w:cs="Arial"/>
        </w:rPr>
        <w:t>Lineamientos y Metodología de Evaluación de las Obligaciones de Transparencia que deben publicar en sus Portales de Internet y en la Plataforma Nacional de Transparencia los sujetos obligados de la Ciu</w:t>
      </w:r>
      <w:r w:rsidR="00216D6C">
        <w:rPr>
          <w:rFonts w:ascii="Arial" w:hAnsi="Arial" w:cs="Arial"/>
        </w:rPr>
        <w:t>dad de México;</w:t>
      </w:r>
      <w:r w:rsidR="00295398">
        <w:rPr>
          <w:rFonts w:ascii="Arial" w:hAnsi="Arial" w:cs="Arial"/>
        </w:rPr>
        <w:t xml:space="preserve"> </w:t>
      </w:r>
    </w:p>
    <w:p w14:paraId="0EB9A493" w14:textId="58404D91" w:rsidR="00C14E80" w:rsidRDefault="0094116B" w:rsidP="00C14E80">
      <w:pPr>
        <w:numPr>
          <w:ilvl w:val="1"/>
          <w:numId w:val="2"/>
        </w:numPr>
        <w:autoSpaceDE w:val="0"/>
        <w:autoSpaceDN w:val="0"/>
        <w:adjustRightInd w:val="0"/>
        <w:spacing w:line="360" w:lineRule="auto"/>
        <w:jc w:val="both"/>
        <w:rPr>
          <w:rFonts w:ascii="Arial" w:hAnsi="Arial" w:cs="Arial"/>
        </w:rPr>
      </w:pPr>
      <w:r w:rsidRPr="00F95622">
        <w:rPr>
          <w:rFonts w:ascii="Arial" w:hAnsi="Arial" w:cs="Arial"/>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w:t>
      </w:r>
      <w:r w:rsidR="00A568EB">
        <w:rPr>
          <w:rFonts w:ascii="Arial" w:hAnsi="Arial" w:cs="Arial"/>
        </w:rPr>
        <w:t xml:space="preserve">forma Nacional de </w:t>
      </w:r>
      <w:r w:rsidR="001C5CED">
        <w:rPr>
          <w:rFonts w:ascii="Arial" w:hAnsi="Arial" w:cs="Arial"/>
        </w:rPr>
        <w:t>Transparencia;</w:t>
      </w:r>
      <w:r w:rsidR="00DA353A">
        <w:rPr>
          <w:rFonts w:ascii="Arial" w:hAnsi="Arial" w:cs="Arial"/>
        </w:rPr>
        <w:t xml:space="preserve"> </w:t>
      </w:r>
    </w:p>
    <w:p w14:paraId="1651B959" w14:textId="35599B36" w:rsidR="00DA353A" w:rsidRDefault="00DA353A" w:rsidP="00C14E80">
      <w:pPr>
        <w:numPr>
          <w:ilvl w:val="1"/>
          <w:numId w:val="2"/>
        </w:numPr>
        <w:autoSpaceDE w:val="0"/>
        <w:autoSpaceDN w:val="0"/>
        <w:adjustRightInd w:val="0"/>
        <w:spacing w:line="360" w:lineRule="auto"/>
        <w:jc w:val="both"/>
        <w:rPr>
          <w:rFonts w:ascii="Arial" w:hAnsi="Arial" w:cs="Arial"/>
        </w:rPr>
      </w:pPr>
      <w:r>
        <w:rPr>
          <w:rFonts w:ascii="Arial" w:hAnsi="Arial" w:cs="Arial"/>
        </w:rPr>
        <w:t>Manual Administrativo del Instituto de Vivienda de la Ciudad de México; y</w:t>
      </w:r>
    </w:p>
    <w:p w14:paraId="0C4B81EB" w14:textId="4C6DC661" w:rsidR="00CC3CDB" w:rsidRDefault="00CC3CDB" w:rsidP="00C14E80">
      <w:pPr>
        <w:numPr>
          <w:ilvl w:val="1"/>
          <w:numId w:val="2"/>
        </w:numPr>
        <w:autoSpaceDE w:val="0"/>
        <w:autoSpaceDN w:val="0"/>
        <w:adjustRightInd w:val="0"/>
        <w:spacing w:line="360" w:lineRule="auto"/>
        <w:jc w:val="both"/>
        <w:rPr>
          <w:rFonts w:ascii="Arial" w:hAnsi="Arial" w:cs="Arial"/>
        </w:rPr>
      </w:pPr>
      <w:r>
        <w:rPr>
          <w:rFonts w:ascii="Arial" w:hAnsi="Arial" w:cs="Arial"/>
        </w:rPr>
        <w:t>Decreto que crea el Instituto de Vivienda del Distrito Federal.</w:t>
      </w:r>
    </w:p>
    <w:p w14:paraId="38EC4B15" w14:textId="77777777" w:rsidR="00F95622" w:rsidRDefault="00F95622" w:rsidP="00E860A2">
      <w:pPr>
        <w:autoSpaceDE w:val="0"/>
        <w:autoSpaceDN w:val="0"/>
        <w:adjustRightInd w:val="0"/>
        <w:spacing w:line="360" w:lineRule="auto"/>
        <w:jc w:val="both"/>
        <w:rPr>
          <w:rFonts w:ascii="Arial" w:hAnsi="Arial" w:cs="Arial"/>
        </w:rPr>
      </w:pPr>
    </w:p>
    <w:p w14:paraId="139C0468" w14:textId="1F3F9168" w:rsidR="00196A7B" w:rsidRPr="004C007E" w:rsidRDefault="00196A7B" w:rsidP="00E860A2">
      <w:pPr>
        <w:autoSpaceDE w:val="0"/>
        <w:autoSpaceDN w:val="0"/>
        <w:adjustRightInd w:val="0"/>
        <w:spacing w:line="360" w:lineRule="auto"/>
        <w:jc w:val="both"/>
        <w:rPr>
          <w:rFonts w:ascii="Arial" w:hAnsi="Arial" w:cs="Arial"/>
        </w:rPr>
      </w:pPr>
      <w:r w:rsidRPr="004C007E">
        <w:rPr>
          <w:rFonts w:ascii="Arial" w:hAnsi="Arial" w:cs="Arial"/>
        </w:rPr>
        <w:t xml:space="preserve">Por las consideraciones y fundamentos anteriormente expuestos, </w:t>
      </w:r>
      <w:r w:rsidR="00C14E80" w:rsidRPr="004C007E">
        <w:rPr>
          <w:rFonts w:ascii="Arial" w:hAnsi="Arial" w:cs="Arial"/>
        </w:rPr>
        <w:t xml:space="preserve">la Dirección de Estado Abierto, Estudios y Evaluación </w:t>
      </w:r>
      <w:r w:rsidRPr="004C007E">
        <w:rPr>
          <w:rFonts w:ascii="Arial" w:hAnsi="Arial" w:cs="Arial"/>
        </w:rPr>
        <w:t xml:space="preserve">del </w:t>
      </w:r>
      <w:r w:rsidR="00006425" w:rsidRPr="004C007E">
        <w:rPr>
          <w:rFonts w:ascii="Arial" w:hAnsi="Arial" w:cs="Arial"/>
        </w:rPr>
        <w:t>Instituto de Transparencia, Acceso a la Información Pública, Protección de Datos Personales y Rendición de Cuentas de la Ciudad de México</w:t>
      </w:r>
      <w:r w:rsidR="00A017F1" w:rsidRPr="004C007E">
        <w:rPr>
          <w:rFonts w:ascii="Arial" w:hAnsi="Arial" w:cs="Arial"/>
        </w:rPr>
        <w:t xml:space="preserve"> </w:t>
      </w:r>
      <w:r w:rsidRPr="004C007E">
        <w:rPr>
          <w:rFonts w:ascii="Arial" w:hAnsi="Arial" w:cs="Arial"/>
        </w:rPr>
        <w:t>emite el siguiente:</w:t>
      </w:r>
    </w:p>
    <w:p w14:paraId="393BAC6A" w14:textId="77777777" w:rsidR="00E860A2" w:rsidRPr="004C007E" w:rsidRDefault="00E860A2" w:rsidP="00317402">
      <w:pPr>
        <w:autoSpaceDE w:val="0"/>
        <w:autoSpaceDN w:val="0"/>
        <w:adjustRightInd w:val="0"/>
        <w:spacing w:line="360" w:lineRule="auto"/>
        <w:rPr>
          <w:rFonts w:ascii="Arial" w:hAnsi="Arial" w:cs="Arial"/>
          <w:b/>
        </w:rPr>
      </w:pPr>
    </w:p>
    <w:p w14:paraId="41523247" w14:textId="091ACE2A" w:rsidR="00196A7B" w:rsidRPr="004C007E" w:rsidRDefault="00C14E80" w:rsidP="00DE3D24">
      <w:pPr>
        <w:autoSpaceDE w:val="0"/>
        <w:autoSpaceDN w:val="0"/>
        <w:adjustRightInd w:val="0"/>
        <w:spacing w:line="360" w:lineRule="auto"/>
        <w:ind w:left="567"/>
        <w:jc w:val="center"/>
        <w:rPr>
          <w:rFonts w:ascii="Arial" w:hAnsi="Arial" w:cs="Arial"/>
          <w:b/>
        </w:rPr>
      </w:pPr>
      <w:r w:rsidRPr="004C007E">
        <w:rPr>
          <w:rFonts w:ascii="Arial" w:hAnsi="Arial" w:cs="Arial"/>
          <w:b/>
        </w:rPr>
        <w:t xml:space="preserve">DICTAMEN </w:t>
      </w:r>
    </w:p>
    <w:p w14:paraId="095FAA7C" w14:textId="77777777" w:rsidR="00AA2A0E" w:rsidRPr="004C007E" w:rsidRDefault="00AA2A0E" w:rsidP="00DE3D24">
      <w:pPr>
        <w:autoSpaceDE w:val="0"/>
        <w:autoSpaceDN w:val="0"/>
        <w:adjustRightInd w:val="0"/>
        <w:spacing w:line="360" w:lineRule="auto"/>
        <w:ind w:left="567"/>
        <w:jc w:val="center"/>
        <w:rPr>
          <w:rFonts w:ascii="Arial" w:hAnsi="Arial" w:cs="Arial"/>
          <w:b/>
        </w:rPr>
      </w:pPr>
    </w:p>
    <w:p w14:paraId="0B1AA9AF" w14:textId="6E74DD81" w:rsidR="00C14E80" w:rsidRPr="004C007E" w:rsidRDefault="00E40D93" w:rsidP="00976955">
      <w:pPr>
        <w:autoSpaceDE w:val="0"/>
        <w:autoSpaceDN w:val="0"/>
        <w:adjustRightInd w:val="0"/>
        <w:spacing w:line="360" w:lineRule="auto"/>
        <w:jc w:val="both"/>
        <w:rPr>
          <w:rFonts w:ascii="Arial" w:hAnsi="Arial" w:cs="Arial"/>
          <w:b/>
        </w:rPr>
      </w:pPr>
      <w:r w:rsidRPr="004C007E">
        <w:rPr>
          <w:rFonts w:ascii="Arial" w:hAnsi="Arial" w:cs="Arial"/>
          <w:b/>
        </w:rPr>
        <w:t xml:space="preserve">PRIMERO. </w:t>
      </w:r>
      <w:r w:rsidR="00C14E80" w:rsidRPr="004C007E">
        <w:rPr>
          <w:rFonts w:ascii="Arial" w:hAnsi="Arial" w:cs="Arial"/>
          <w:bCs/>
        </w:rPr>
        <w:t>La Tabla de aplicabilidad de las obligac</w:t>
      </w:r>
      <w:r w:rsidR="00E14E71">
        <w:rPr>
          <w:rFonts w:ascii="Arial" w:hAnsi="Arial" w:cs="Arial"/>
          <w:bCs/>
        </w:rPr>
        <w:t>iones de transparencia que debe</w:t>
      </w:r>
      <w:r w:rsidR="00C14E80" w:rsidRPr="004C007E">
        <w:rPr>
          <w:rFonts w:ascii="Arial" w:hAnsi="Arial" w:cs="Arial"/>
          <w:bCs/>
        </w:rPr>
        <w:t xml:space="preserve"> publicar en su Portal de Internet y en la Plataforma Nacional de Transparencia</w:t>
      </w:r>
      <w:r w:rsidR="003B1FE4">
        <w:rPr>
          <w:rFonts w:ascii="Arial" w:hAnsi="Arial" w:cs="Arial"/>
          <w:bCs/>
        </w:rPr>
        <w:t xml:space="preserve"> </w:t>
      </w:r>
      <w:r w:rsidR="00175BD4">
        <w:rPr>
          <w:rFonts w:ascii="Arial" w:hAnsi="Arial" w:cs="Arial"/>
          <w:bCs/>
        </w:rPr>
        <w:t xml:space="preserve">el Instituto de </w:t>
      </w:r>
      <w:r w:rsidR="00754BF2">
        <w:rPr>
          <w:rFonts w:ascii="Arial" w:hAnsi="Arial" w:cs="Arial"/>
          <w:bCs/>
        </w:rPr>
        <w:t>Vivienda de la Ciudad de México</w:t>
      </w:r>
      <w:r w:rsidR="00090134">
        <w:rPr>
          <w:rFonts w:ascii="Arial" w:hAnsi="Arial" w:cs="Arial"/>
          <w:bCs/>
        </w:rPr>
        <w:t xml:space="preserve"> </w:t>
      </w:r>
      <w:r w:rsidR="00305685" w:rsidRPr="004C007E">
        <w:rPr>
          <w:rFonts w:ascii="Arial" w:hAnsi="Arial" w:cs="Arial"/>
          <w:bCs/>
        </w:rPr>
        <w:t>es la siguiente:</w:t>
      </w:r>
      <w:r w:rsidR="00305685" w:rsidRPr="004C007E">
        <w:rPr>
          <w:rFonts w:ascii="Arial" w:hAnsi="Arial" w:cs="Arial"/>
          <w:b/>
        </w:rPr>
        <w:t xml:space="preserve"> </w:t>
      </w:r>
    </w:p>
    <w:p w14:paraId="361BFE9C" w14:textId="3CC13225" w:rsidR="00E40D93" w:rsidRPr="004C007E" w:rsidRDefault="00E40D93" w:rsidP="00E860A2">
      <w:pPr>
        <w:autoSpaceDE w:val="0"/>
        <w:autoSpaceDN w:val="0"/>
        <w:adjustRightInd w:val="0"/>
        <w:spacing w:line="360" w:lineRule="auto"/>
        <w:jc w:val="both"/>
        <w:rPr>
          <w:rFonts w:ascii="Arial" w:hAnsi="Arial" w:cs="Arial"/>
        </w:rPr>
      </w:pPr>
    </w:p>
    <w:tbl>
      <w:tblPr>
        <w:tblStyle w:val="Tablaconcuadrcula"/>
        <w:tblpPr w:leftFromText="141" w:rightFromText="141" w:vertAnchor="text" w:tblpXSpec="center" w:tblpY="1"/>
        <w:tblOverlap w:val="never"/>
        <w:tblW w:w="10680" w:type="dxa"/>
        <w:tblLook w:val="04A0" w:firstRow="1" w:lastRow="0" w:firstColumn="1" w:lastColumn="0" w:noHBand="0" w:noVBand="1"/>
      </w:tblPr>
      <w:tblGrid>
        <w:gridCol w:w="6026"/>
        <w:gridCol w:w="4654"/>
      </w:tblGrid>
      <w:tr w:rsidR="00665F86" w:rsidRPr="004C007E" w14:paraId="0DCBBE85" w14:textId="77777777" w:rsidTr="4C6AD898">
        <w:trPr>
          <w:tblHeader/>
        </w:trPr>
        <w:tc>
          <w:tcPr>
            <w:tcW w:w="10680" w:type="dxa"/>
            <w:gridSpan w:val="2"/>
            <w:shd w:val="clear" w:color="auto" w:fill="008080"/>
          </w:tcPr>
          <w:p w14:paraId="2BFC6C19" w14:textId="663A014B" w:rsidR="00396F6E" w:rsidRPr="004C007E" w:rsidRDefault="00665F86" w:rsidP="4C6AD898">
            <w:pPr>
              <w:spacing w:line="276" w:lineRule="auto"/>
              <w:jc w:val="center"/>
              <w:rPr>
                <w:rFonts w:ascii="Arial" w:hAnsi="Arial" w:cs="Arial"/>
                <w:b/>
                <w:bCs/>
                <w:color w:val="FFFFFF" w:themeColor="background1"/>
              </w:rPr>
            </w:pPr>
            <w:r w:rsidRPr="4C6AD898">
              <w:rPr>
                <w:rFonts w:ascii="Arial" w:hAnsi="Arial" w:cs="Arial"/>
                <w:b/>
                <w:bCs/>
                <w:color w:val="FFFFFF" w:themeColor="background1"/>
              </w:rPr>
              <w:t>TABLA DE APLICABILIDAD DE LAS OBLIGACI</w:t>
            </w:r>
            <w:r w:rsidR="00E14E71" w:rsidRPr="4C6AD898">
              <w:rPr>
                <w:rFonts w:ascii="Arial" w:hAnsi="Arial" w:cs="Arial"/>
                <w:b/>
                <w:bCs/>
                <w:color w:val="FFFFFF" w:themeColor="background1"/>
              </w:rPr>
              <w:t xml:space="preserve">ONES DE TRANSPARENCIA QUE DEBE </w:t>
            </w:r>
            <w:r w:rsidRPr="4C6AD898">
              <w:rPr>
                <w:rFonts w:ascii="Arial" w:hAnsi="Arial" w:cs="Arial"/>
                <w:b/>
                <w:bCs/>
                <w:color w:val="FFFFFF" w:themeColor="background1"/>
              </w:rPr>
              <w:t xml:space="preserve">PUBLICAR EN SU PORTAL </w:t>
            </w:r>
            <w:r w:rsidR="00777F10" w:rsidRPr="4C6AD898">
              <w:rPr>
                <w:rFonts w:ascii="Arial" w:hAnsi="Arial" w:cs="Arial"/>
                <w:b/>
                <w:bCs/>
                <w:color w:val="FFFFFF" w:themeColor="background1"/>
              </w:rPr>
              <w:t xml:space="preserve">DE INTERNET Y EN LA PLATAFORMA NACIONAL DE TRANSPARENCIA </w:t>
            </w:r>
            <w:r w:rsidR="00175BD4" w:rsidRPr="4C6AD898">
              <w:rPr>
                <w:rFonts w:ascii="Arial" w:hAnsi="Arial" w:cs="Arial"/>
                <w:b/>
                <w:bCs/>
                <w:color w:val="FFFFFF" w:themeColor="background1"/>
              </w:rPr>
              <w:t xml:space="preserve">EL INSTITUTO DE </w:t>
            </w:r>
            <w:r w:rsidR="00754BF2" w:rsidRPr="4C6AD898">
              <w:rPr>
                <w:rFonts w:ascii="Arial" w:hAnsi="Arial" w:cs="Arial"/>
                <w:b/>
                <w:bCs/>
                <w:color w:val="FFFFFF" w:themeColor="background1"/>
              </w:rPr>
              <w:t>VIVIENDA DE LA CIUDAD DE MÉXIC</w:t>
            </w:r>
            <w:r w:rsidR="3FC897AF" w:rsidRPr="4C6AD898">
              <w:rPr>
                <w:rFonts w:ascii="Arial" w:hAnsi="Arial" w:cs="Arial"/>
                <w:b/>
                <w:bCs/>
                <w:color w:val="FFFFFF" w:themeColor="background1"/>
              </w:rPr>
              <w:t>O</w:t>
            </w:r>
          </w:p>
        </w:tc>
      </w:tr>
      <w:tr w:rsidR="00396F6E" w:rsidRPr="004C007E" w14:paraId="1F3F2B1D" w14:textId="77777777" w:rsidTr="4C6AD898">
        <w:trPr>
          <w:tblHeader/>
        </w:trPr>
        <w:tc>
          <w:tcPr>
            <w:tcW w:w="10680" w:type="dxa"/>
            <w:gridSpan w:val="2"/>
            <w:shd w:val="clear" w:color="auto" w:fill="008080"/>
          </w:tcPr>
          <w:p w14:paraId="0CCC9364" w14:textId="4EDCD1A8" w:rsidR="00396F6E" w:rsidRPr="004C007E" w:rsidRDefault="00396F6E" w:rsidP="005B3248">
            <w:pPr>
              <w:spacing w:line="276" w:lineRule="auto"/>
              <w:jc w:val="center"/>
              <w:rPr>
                <w:rFonts w:ascii="Arial" w:hAnsi="Arial" w:cs="Arial"/>
                <w:b/>
                <w:bCs/>
                <w:color w:val="FFFFFF" w:themeColor="background1"/>
              </w:rPr>
            </w:pPr>
            <w:r w:rsidRPr="004C007E">
              <w:rPr>
                <w:rFonts w:ascii="Arial" w:hAnsi="Arial" w:cs="Arial"/>
                <w:b/>
                <w:bCs/>
                <w:color w:val="FFFFFF" w:themeColor="background1"/>
              </w:rPr>
              <w:t>OBLIGACIONES DE TRANSPARENCIA COMUNES</w:t>
            </w:r>
          </w:p>
        </w:tc>
      </w:tr>
      <w:tr w:rsidR="00976955" w:rsidRPr="004C007E" w14:paraId="4681BE07" w14:textId="77777777" w:rsidTr="4C6AD898">
        <w:trPr>
          <w:tblHeader/>
        </w:trPr>
        <w:tc>
          <w:tcPr>
            <w:tcW w:w="6026" w:type="dxa"/>
            <w:shd w:val="clear" w:color="auto" w:fill="008080"/>
          </w:tcPr>
          <w:p w14:paraId="61A116DC" w14:textId="73BF7E90" w:rsidR="00976955" w:rsidRPr="004C007E" w:rsidRDefault="00665F86" w:rsidP="005B3248">
            <w:pPr>
              <w:spacing w:line="276" w:lineRule="auto"/>
              <w:jc w:val="center"/>
              <w:rPr>
                <w:rFonts w:ascii="Arial" w:hAnsi="Arial" w:cs="Arial"/>
                <w:b/>
                <w:bCs/>
                <w:color w:val="FFFFFF" w:themeColor="background1"/>
              </w:rPr>
            </w:pPr>
            <w:r w:rsidRPr="004C007E">
              <w:rPr>
                <w:rFonts w:ascii="Arial" w:hAnsi="Arial" w:cs="Arial"/>
                <w:b/>
                <w:bCs/>
                <w:color w:val="FFFFFF" w:themeColor="background1"/>
              </w:rPr>
              <w:t xml:space="preserve">ARTÍCULO Y FRACCIÓN </w:t>
            </w:r>
          </w:p>
        </w:tc>
        <w:tc>
          <w:tcPr>
            <w:tcW w:w="4654" w:type="dxa"/>
            <w:shd w:val="clear" w:color="auto" w:fill="008080"/>
          </w:tcPr>
          <w:p w14:paraId="7BF6CF75" w14:textId="59732972" w:rsidR="00976955" w:rsidRPr="004C007E" w:rsidRDefault="00665F86" w:rsidP="005B3248">
            <w:pPr>
              <w:spacing w:line="276" w:lineRule="auto"/>
              <w:jc w:val="center"/>
              <w:rPr>
                <w:rFonts w:ascii="Arial" w:hAnsi="Arial" w:cs="Arial"/>
                <w:b/>
                <w:bCs/>
                <w:color w:val="FFFFFF" w:themeColor="background1"/>
              </w:rPr>
            </w:pPr>
            <w:r w:rsidRPr="004C007E">
              <w:rPr>
                <w:rFonts w:ascii="Arial" w:hAnsi="Arial" w:cs="Arial"/>
                <w:b/>
                <w:bCs/>
                <w:color w:val="FFFFFF" w:themeColor="background1"/>
              </w:rPr>
              <w:t xml:space="preserve">APLICABILIDAD </w:t>
            </w:r>
          </w:p>
        </w:tc>
      </w:tr>
      <w:tr w:rsidR="00FF513E" w:rsidRPr="004C007E" w14:paraId="071DC1D4" w14:textId="77777777" w:rsidTr="4C6AD898">
        <w:tc>
          <w:tcPr>
            <w:tcW w:w="6026" w:type="dxa"/>
            <w:shd w:val="clear" w:color="auto" w:fill="DAEEF3" w:themeFill="accent5" w:themeFillTint="33"/>
          </w:tcPr>
          <w:p w14:paraId="5BE7614B" w14:textId="77777777" w:rsidR="00FF513E" w:rsidRPr="004C007E" w:rsidRDefault="00FF513E" w:rsidP="005B3248">
            <w:pPr>
              <w:autoSpaceDE w:val="0"/>
              <w:autoSpaceDN w:val="0"/>
              <w:adjustRightInd w:val="0"/>
              <w:jc w:val="both"/>
              <w:rPr>
                <w:rFonts w:ascii="Arial" w:hAnsi="Arial" w:cs="Arial"/>
              </w:rPr>
            </w:pPr>
            <w:r w:rsidRPr="004C007E">
              <w:rPr>
                <w:rFonts w:ascii="Arial" w:hAnsi="Arial" w:cs="Arial"/>
                <w:b/>
                <w:bCs/>
              </w:rPr>
              <w:t>Artículo 121.-</w:t>
            </w:r>
            <w:r w:rsidRPr="004C007E">
              <w:rPr>
                <w:rFonts w:ascii="Arial" w:hAnsi="Arial" w:cs="Arial"/>
              </w:rPr>
              <w:t xml:space="preserve"> 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tc>
        <w:tc>
          <w:tcPr>
            <w:tcW w:w="4654" w:type="dxa"/>
            <w:shd w:val="clear" w:color="auto" w:fill="DAEEF3" w:themeFill="accent5" w:themeFillTint="33"/>
          </w:tcPr>
          <w:p w14:paraId="7FF9D4B9" w14:textId="77777777" w:rsidR="00A47AFC" w:rsidRDefault="00A47AFC" w:rsidP="005B3248">
            <w:pPr>
              <w:autoSpaceDE w:val="0"/>
              <w:autoSpaceDN w:val="0"/>
              <w:adjustRightInd w:val="0"/>
              <w:jc w:val="center"/>
              <w:rPr>
                <w:rFonts w:ascii="Arial" w:hAnsi="Arial" w:cs="Arial"/>
                <w:b/>
                <w:bCs/>
              </w:rPr>
            </w:pPr>
          </w:p>
          <w:p w14:paraId="2E62B7F1" w14:textId="77777777" w:rsidR="00A47AFC" w:rsidRDefault="00A47AFC" w:rsidP="005B3248">
            <w:pPr>
              <w:autoSpaceDE w:val="0"/>
              <w:autoSpaceDN w:val="0"/>
              <w:adjustRightInd w:val="0"/>
              <w:jc w:val="center"/>
              <w:rPr>
                <w:rFonts w:ascii="Arial" w:hAnsi="Arial" w:cs="Arial"/>
                <w:b/>
                <w:bCs/>
              </w:rPr>
            </w:pPr>
          </w:p>
          <w:p w14:paraId="26E054B1" w14:textId="776B8C99" w:rsidR="00FF513E" w:rsidRPr="004C007E" w:rsidRDefault="00FF513E" w:rsidP="005B3248">
            <w:pPr>
              <w:autoSpaceDE w:val="0"/>
              <w:autoSpaceDN w:val="0"/>
              <w:adjustRightInd w:val="0"/>
              <w:jc w:val="center"/>
              <w:rPr>
                <w:rFonts w:ascii="Arial" w:hAnsi="Arial" w:cs="Arial"/>
                <w:b/>
                <w:bCs/>
              </w:rPr>
            </w:pPr>
            <w:r w:rsidRPr="004C007E">
              <w:rPr>
                <w:rFonts w:ascii="Arial" w:hAnsi="Arial" w:cs="Arial"/>
                <w:b/>
                <w:bCs/>
              </w:rPr>
              <w:t>Aplica</w:t>
            </w:r>
          </w:p>
        </w:tc>
      </w:tr>
      <w:tr w:rsidR="00317402" w:rsidRPr="004C007E" w14:paraId="21864431" w14:textId="77777777" w:rsidTr="4C6AD898">
        <w:tc>
          <w:tcPr>
            <w:tcW w:w="6026" w:type="dxa"/>
          </w:tcPr>
          <w:p w14:paraId="0654D85B" w14:textId="012C3567" w:rsidR="00317402" w:rsidRPr="004C007E" w:rsidRDefault="00317402" w:rsidP="005B3248">
            <w:pPr>
              <w:autoSpaceDE w:val="0"/>
              <w:autoSpaceDN w:val="0"/>
              <w:adjustRightInd w:val="0"/>
              <w:jc w:val="both"/>
              <w:rPr>
                <w:rFonts w:ascii="Arial" w:hAnsi="Arial" w:cs="Arial"/>
              </w:rPr>
            </w:pPr>
            <w:r w:rsidRPr="004C007E">
              <w:rPr>
                <w:rFonts w:ascii="Arial" w:hAnsi="Arial" w:cs="Arial"/>
                <w:b/>
              </w:rPr>
              <w:t>I.</w:t>
            </w:r>
            <w:r w:rsidRPr="004C007E">
              <w:rPr>
                <w:rFonts w:ascii="Arial" w:hAnsi="Arial" w:cs="Arial"/>
              </w:rPr>
              <w:t xml:space="preserve"> El marco normativo aplicable al sujeto obligado, en el que deberá incluirse la gaceta oficial, leyes, códigos, reglamentos, decretos de creación, reglas de procedimiento, manuales administrativos, reglas de operación, criterios, políticas emitidas aplicables al ámbito de su competencia, entre otros;</w:t>
            </w:r>
          </w:p>
        </w:tc>
        <w:tc>
          <w:tcPr>
            <w:tcW w:w="4654" w:type="dxa"/>
            <w:vAlign w:val="center"/>
          </w:tcPr>
          <w:p w14:paraId="7FFCD50D" w14:textId="01B3D937" w:rsidR="00317402" w:rsidRPr="00317402" w:rsidRDefault="00317402" w:rsidP="005B3248">
            <w:pPr>
              <w:spacing w:line="276" w:lineRule="auto"/>
              <w:jc w:val="center"/>
              <w:rPr>
                <w:rFonts w:ascii="Arial" w:hAnsi="Arial" w:cs="Arial"/>
                <w:b/>
              </w:rPr>
            </w:pPr>
            <w:r w:rsidRPr="00317402">
              <w:rPr>
                <w:rFonts w:ascii="Arial" w:hAnsi="Arial" w:cs="Arial"/>
                <w:b/>
              </w:rPr>
              <w:t>Aplica</w:t>
            </w:r>
          </w:p>
        </w:tc>
      </w:tr>
      <w:tr w:rsidR="00246DA5" w:rsidRPr="004C007E" w14:paraId="4A3ED2E6" w14:textId="77777777" w:rsidTr="4C6AD898">
        <w:tc>
          <w:tcPr>
            <w:tcW w:w="6026" w:type="dxa"/>
          </w:tcPr>
          <w:p w14:paraId="1D556DCA" w14:textId="36521860" w:rsidR="00246DA5" w:rsidRPr="004C007E" w:rsidRDefault="00246DA5" w:rsidP="005B3248">
            <w:pPr>
              <w:autoSpaceDE w:val="0"/>
              <w:autoSpaceDN w:val="0"/>
              <w:adjustRightInd w:val="0"/>
              <w:jc w:val="both"/>
              <w:rPr>
                <w:rFonts w:ascii="Arial" w:hAnsi="Arial" w:cs="Arial"/>
              </w:rPr>
            </w:pPr>
            <w:r w:rsidRPr="004C007E">
              <w:rPr>
                <w:rFonts w:ascii="Arial" w:hAnsi="Arial" w:cs="Arial"/>
                <w:b/>
              </w:rPr>
              <w:t>II.</w:t>
            </w:r>
            <w:r w:rsidRPr="004C007E">
              <w:rPr>
                <w:rFonts w:ascii="Arial" w:hAnsi="Arial" w:cs="Arial"/>
              </w:rPr>
              <w:t xml:space="preserve"> Su estructura orgánica completa, en un formato que permita vincular cada parte de la estructura, las atribuciones y responsabilidades que le corresponden a cada persona servidora pública, prestador de servicios profesionales o miembro de los sujetos obligados, de conformidad con las disposiciones aplicables;</w:t>
            </w:r>
          </w:p>
        </w:tc>
        <w:tc>
          <w:tcPr>
            <w:tcW w:w="4654" w:type="dxa"/>
            <w:vAlign w:val="center"/>
          </w:tcPr>
          <w:p w14:paraId="7161A689" w14:textId="3927C339" w:rsidR="00246DA5" w:rsidRPr="00317402" w:rsidRDefault="00246DA5" w:rsidP="005B3248">
            <w:pPr>
              <w:jc w:val="center"/>
              <w:rPr>
                <w:rFonts w:ascii="Arial" w:hAnsi="Arial" w:cs="Arial"/>
                <w:b/>
              </w:rPr>
            </w:pPr>
            <w:r w:rsidRPr="00317402">
              <w:rPr>
                <w:rFonts w:ascii="Arial" w:hAnsi="Arial" w:cs="Arial"/>
                <w:b/>
              </w:rPr>
              <w:t>Aplica</w:t>
            </w:r>
          </w:p>
        </w:tc>
      </w:tr>
      <w:tr w:rsidR="00246DA5" w:rsidRPr="004C007E" w14:paraId="102E5043" w14:textId="77777777" w:rsidTr="4C6AD898">
        <w:tc>
          <w:tcPr>
            <w:tcW w:w="6026" w:type="dxa"/>
          </w:tcPr>
          <w:p w14:paraId="5DA92C9A" w14:textId="77777777" w:rsidR="00246DA5" w:rsidRPr="004C007E" w:rsidRDefault="00246DA5" w:rsidP="005B3248">
            <w:pPr>
              <w:spacing w:line="276" w:lineRule="auto"/>
              <w:jc w:val="both"/>
              <w:rPr>
                <w:rFonts w:ascii="Arial" w:hAnsi="Arial" w:cs="Arial"/>
              </w:rPr>
            </w:pPr>
            <w:r w:rsidRPr="004C007E">
              <w:rPr>
                <w:rFonts w:ascii="Arial" w:hAnsi="Arial" w:cs="Arial"/>
                <w:b/>
              </w:rPr>
              <w:t>III.</w:t>
            </w:r>
            <w:r w:rsidRPr="004C007E">
              <w:rPr>
                <w:rFonts w:ascii="Arial" w:hAnsi="Arial" w:cs="Arial"/>
              </w:rPr>
              <w:t xml:space="preserve"> Las facultades de cada Área y las relativas a las funciones;  </w:t>
            </w:r>
          </w:p>
        </w:tc>
        <w:tc>
          <w:tcPr>
            <w:tcW w:w="4654" w:type="dxa"/>
            <w:vAlign w:val="center"/>
          </w:tcPr>
          <w:p w14:paraId="3E20ECEF" w14:textId="58894909" w:rsidR="00246DA5" w:rsidRPr="00317402" w:rsidRDefault="00246DA5" w:rsidP="005B3248">
            <w:pPr>
              <w:jc w:val="center"/>
              <w:rPr>
                <w:rFonts w:ascii="Arial" w:hAnsi="Arial" w:cs="Arial"/>
                <w:b/>
              </w:rPr>
            </w:pPr>
            <w:r w:rsidRPr="00317402">
              <w:rPr>
                <w:rFonts w:ascii="Arial" w:hAnsi="Arial" w:cs="Arial"/>
                <w:b/>
              </w:rPr>
              <w:t>Aplica</w:t>
            </w:r>
          </w:p>
        </w:tc>
      </w:tr>
      <w:tr w:rsidR="00246DA5" w:rsidRPr="004C007E" w14:paraId="5DE8FA28" w14:textId="77777777" w:rsidTr="4C6AD898">
        <w:tc>
          <w:tcPr>
            <w:tcW w:w="6026" w:type="dxa"/>
          </w:tcPr>
          <w:p w14:paraId="6AA6FD0A" w14:textId="77777777" w:rsidR="00246DA5" w:rsidRPr="004C007E" w:rsidRDefault="00246DA5" w:rsidP="005B3248">
            <w:pPr>
              <w:spacing w:line="276" w:lineRule="auto"/>
              <w:jc w:val="both"/>
              <w:rPr>
                <w:rFonts w:ascii="Arial" w:hAnsi="Arial" w:cs="Arial"/>
              </w:rPr>
            </w:pPr>
            <w:r w:rsidRPr="004C007E">
              <w:rPr>
                <w:rFonts w:ascii="Arial" w:hAnsi="Arial" w:cs="Arial"/>
                <w:b/>
              </w:rPr>
              <w:t>IV.</w:t>
            </w:r>
            <w:r w:rsidRPr="004C007E">
              <w:rPr>
                <w:rFonts w:ascii="Arial" w:hAnsi="Arial" w:cs="Arial"/>
              </w:rPr>
              <w:t xml:space="preserve"> Las metas y objetivos de las Áreas de conformidad con sus programas operativos;  </w:t>
            </w:r>
          </w:p>
        </w:tc>
        <w:tc>
          <w:tcPr>
            <w:tcW w:w="4654" w:type="dxa"/>
            <w:vAlign w:val="center"/>
          </w:tcPr>
          <w:p w14:paraId="2346604C" w14:textId="64159254" w:rsidR="00246DA5" w:rsidRPr="00317402" w:rsidRDefault="00246DA5" w:rsidP="005B3248">
            <w:pPr>
              <w:jc w:val="center"/>
              <w:rPr>
                <w:rFonts w:ascii="Arial" w:hAnsi="Arial" w:cs="Arial"/>
                <w:b/>
              </w:rPr>
            </w:pPr>
            <w:r w:rsidRPr="00317402">
              <w:rPr>
                <w:rFonts w:ascii="Arial" w:hAnsi="Arial" w:cs="Arial"/>
                <w:b/>
              </w:rPr>
              <w:t>Aplica</w:t>
            </w:r>
          </w:p>
        </w:tc>
      </w:tr>
      <w:tr w:rsidR="00246DA5" w:rsidRPr="004C007E" w14:paraId="14725FCB" w14:textId="77777777" w:rsidTr="4C6AD898">
        <w:tc>
          <w:tcPr>
            <w:tcW w:w="6026" w:type="dxa"/>
          </w:tcPr>
          <w:p w14:paraId="00DAC0AB" w14:textId="77777777" w:rsidR="00246DA5" w:rsidRPr="004C007E" w:rsidRDefault="00246DA5" w:rsidP="005B3248">
            <w:pPr>
              <w:spacing w:line="276" w:lineRule="auto"/>
              <w:jc w:val="both"/>
              <w:rPr>
                <w:rFonts w:ascii="Arial" w:hAnsi="Arial" w:cs="Arial"/>
              </w:rPr>
            </w:pPr>
            <w:r w:rsidRPr="004C007E">
              <w:rPr>
                <w:rFonts w:ascii="Arial" w:hAnsi="Arial" w:cs="Arial"/>
                <w:b/>
              </w:rPr>
              <w:t>V.</w:t>
            </w:r>
            <w:r w:rsidRPr="004C007E">
              <w:rPr>
                <w:rFonts w:ascii="Arial" w:hAnsi="Arial" w:cs="Arial"/>
              </w:rPr>
              <w:t xml:space="preserve"> Los indicadores relacionados con temas de interés público o trascendencia social que conforme a sus funciones, deban establecer;  </w:t>
            </w:r>
          </w:p>
        </w:tc>
        <w:tc>
          <w:tcPr>
            <w:tcW w:w="4654" w:type="dxa"/>
            <w:vAlign w:val="center"/>
          </w:tcPr>
          <w:p w14:paraId="631E1757" w14:textId="2C9A453D"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7E2B8CFE" w14:textId="77777777" w:rsidTr="4C6AD898">
        <w:tc>
          <w:tcPr>
            <w:tcW w:w="6026" w:type="dxa"/>
          </w:tcPr>
          <w:p w14:paraId="3ECD9BF1" w14:textId="77777777" w:rsidR="00246DA5" w:rsidRPr="004C007E" w:rsidRDefault="00246DA5" w:rsidP="005B3248">
            <w:pPr>
              <w:spacing w:line="276" w:lineRule="auto"/>
              <w:jc w:val="both"/>
              <w:rPr>
                <w:rFonts w:ascii="Arial" w:hAnsi="Arial" w:cs="Arial"/>
              </w:rPr>
            </w:pPr>
            <w:r w:rsidRPr="004C007E">
              <w:rPr>
                <w:rFonts w:ascii="Arial" w:hAnsi="Arial" w:cs="Arial"/>
                <w:b/>
              </w:rPr>
              <w:t>VI.</w:t>
            </w:r>
            <w:r w:rsidRPr="004C007E">
              <w:rPr>
                <w:rFonts w:ascii="Arial" w:hAnsi="Arial" w:cs="Arial"/>
              </w:rPr>
              <w:t xml:space="preserve"> Los indicadores que permitan rendir cuenta de sus objetivos, metas y resultados;  </w:t>
            </w:r>
          </w:p>
        </w:tc>
        <w:tc>
          <w:tcPr>
            <w:tcW w:w="4654" w:type="dxa"/>
            <w:vAlign w:val="center"/>
          </w:tcPr>
          <w:p w14:paraId="70E43754" w14:textId="1603DBE6" w:rsidR="00246DA5" w:rsidRPr="00317402" w:rsidRDefault="00246DA5" w:rsidP="005B3248">
            <w:pPr>
              <w:jc w:val="center"/>
              <w:rPr>
                <w:rFonts w:ascii="Arial" w:hAnsi="Arial" w:cs="Arial"/>
              </w:rPr>
            </w:pPr>
            <w:r w:rsidRPr="00317402">
              <w:rPr>
                <w:rFonts w:ascii="Arial" w:hAnsi="Arial" w:cs="Arial"/>
                <w:b/>
              </w:rPr>
              <w:t>Aplica</w:t>
            </w:r>
          </w:p>
        </w:tc>
      </w:tr>
      <w:tr w:rsidR="006F03AA" w:rsidRPr="004C007E" w14:paraId="4938B78F" w14:textId="77777777" w:rsidTr="4C6AD898">
        <w:tc>
          <w:tcPr>
            <w:tcW w:w="6026" w:type="dxa"/>
          </w:tcPr>
          <w:p w14:paraId="3D92BF4E" w14:textId="73FDC609" w:rsidR="006F03AA" w:rsidRPr="004C007E" w:rsidRDefault="006F03AA" w:rsidP="005B3248">
            <w:pPr>
              <w:spacing w:line="276" w:lineRule="auto"/>
              <w:jc w:val="both"/>
              <w:rPr>
                <w:rFonts w:ascii="Arial" w:hAnsi="Arial" w:cs="Arial"/>
              </w:rPr>
            </w:pPr>
            <w:r w:rsidRPr="004C007E">
              <w:rPr>
                <w:rFonts w:ascii="Arial" w:hAnsi="Arial" w:cs="Arial"/>
                <w:b/>
              </w:rPr>
              <w:t>VII.</w:t>
            </w:r>
            <w:r w:rsidRPr="004C007E">
              <w:rPr>
                <w:rFonts w:ascii="Arial" w:hAnsi="Arial" w:cs="Arial"/>
              </w:rPr>
              <w:t xml:space="preserve"> Los planes, programas o proyectos, con indicadores de gestión, de resultados y sus metas, que permitan evaluar su desempeño por área de conformidad con sus programas operativos;</w:t>
            </w:r>
          </w:p>
        </w:tc>
        <w:tc>
          <w:tcPr>
            <w:tcW w:w="4654" w:type="dxa"/>
            <w:vAlign w:val="center"/>
          </w:tcPr>
          <w:p w14:paraId="41C1F74A" w14:textId="344A0DE4" w:rsidR="006F03AA" w:rsidRPr="006F03AA" w:rsidRDefault="006F03AA" w:rsidP="005B3248">
            <w:pPr>
              <w:jc w:val="center"/>
              <w:rPr>
                <w:rFonts w:ascii="Arial" w:hAnsi="Arial" w:cs="Arial"/>
                <w:highlight w:val="yellow"/>
              </w:rPr>
            </w:pPr>
            <w:r w:rsidRPr="007C3A5C">
              <w:rPr>
                <w:rFonts w:ascii="Arial" w:hAnsi="Arial" w:cs="Arial"/>
                <w:b/>
              </w:rPr>
              <w:t>Aplica</w:t>
            </w:r>
          </w:p>
        </w:tc>
      </w:tr>
      <w:tr w:rsidR="00246DA5" w:rsidRPr="004C007E" w14:paraId="7794DC2E" w14:textId="77777777" w:rsidTr="4C6AD898">
        <w:tc>
          <w:tcPr>
            <w:tcW w:w="6026" w:type="dxa"/>
          </w:tcPr>
          <w:p w14:paraId="759750D9" w14:textId="77777777" w:rsidR="00246DA5" w:rsidRPr="004C007E" w:rsidRDefault="00246DA5" w:rsidP="005B3248">
            <w:pPr>
              <w:spacing w:line="276" w:lineRule="auto"/>
              <w:jc w:val="both"/>
              <w:rPr>
                <w:rFonts w:ascii="Arial" w:hAnsi="Arial" w:cs="Arial"/>
              </w:rPr>
            </w:pPr>
            <w:r w:rsidRPr="004C007E">
              <w:rPr>
                <w:rFonts w:ascii="Arial" w:hAnsi="Arial" w:cs="Arial"/>
                <w:b/>
              </w:rPr>
              <w:t>VIII.</w:t>
            </w:r>
            <w:r w:rsidRPr="004C007E">
              <w:rPr>
                <w:rFonts w:ascii="Arial" w:hAnsi="Arial" w:cs="Arial"/>
              </w:rPr>
              <w:t xml:space="preserve"> El directorio de todas las personas servidoras públicas, desde el titular del sujeto obligado hasta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fotografía, cargo o nombramiento asignado, nivel del puesto en la estructura orgánica, fecha de alta en el cargo, número telefónico, domicilio para recibir correspondencia y dirección de correo electrónico oficiales;</w:t>
            </w:r>
          </w:p>
        </w:tc>
        <w:tc>
          <w:tcPr>
            <w:tcW w:w="4654" w:type="dxa"/>
            <w:vAlign w:val="center"/>
          </w:tcPr>
          <w:p w14:paraId="49059E40" w14:textId="1DAF08C2"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59083259" w14:textId="77777777" w:rsidTr="4C6AD898">
        <w:tc>
          <w:tcPr>
            <w:tcW w:w="6026" w:type="dxa"/>
          </w:tcPr>
          <w:p w14:paraId="545A89A5" w14:textId="77777777" w:rsidR="00246DA5" w:rsidRPr="004C007E" w:rsidRDefault="00246DA5" w:rsidP="005B3248">
            <w:pPr>
              <w:spacing w:line="276" w:lineRule="auto"/>
              <w:jc w:val="both"/>
              <w:rPr>
                <w:rFonts w:ascii="Arial" w:hAnsi="Arial" w:cs="Arial"/>
              </w:rPr>
            </w:pPr>
            <w:r w:rsidRPr="004C007E">
              <w:rPr>
                <w:rFonts w:ascii="Arial" w:hAnsi="Arial" w:cs="Arial"/>
                <w:b/>
              </w:rPr>
              <w:t>IX.</w:t>
            </w:r>
            <w:r w:rsidRPr="004C007E">
              <w:rPr>
                <w:rFonts w:ascii="Arial" w:hAnsi="Arial" w:cs="Arial"/>
              </w:rPr>
              <w:t xml:space="preserve"> La remuneración mensual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 en un formato que permita vincular a cada persona servidora pública con su remuneración;</w:t>
            </w:r>
          </w:p>
        </w:tc>
        <w:tc>
          <w:tcPr>
            <w:tcW w:w="4654" w:type="dxa"/>
            <w:vAlign w:val="center"/>
          </w:tcPr>
          <w:p w14:paraId="305F7495" w14:textId="2F9D3106"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36F6FC74" w14:textId="77777777" w:rsidTr="4C6AD898">
        <w:tc>
          <w:tcPr>
            <w:tcW w:w="6026" w:type="dxa"/>
          </w:tcPr>
          <w:p w14:paraId="19D672BC" w14:textId="77777777" w:rsidR="00246DA5" w:rsidRPr="004C007E" w:rsidRDefault="00246DA5" w:rsidP="005B3248">
            <w:pPr>
              <w:spacing w:line="276" w:lineRule="auto"/>
              <w:jc w:val="both"/>
              <w:rPr>
                <w:rFonts w:ascii="Arial" w:hAnsi="Arial" w:cs="Arial"/>
              </w:rPr>
            </w:pPr>
            <w:r w:rsidRPr="004C007E">
              <w:rPr>
                <w:rFonts w:ascii="Arial" w:hAnsi="Arial" w:cs="Arial"/>
                <w:b/>
              </w:rPr>
              <w:t>X</w:t>
            </w:r>
            <w:r w:rsidRPr="004C007E">
              <w:rPr>
                <w:rFonts w:ascii="Arial" w:hAnsi="Arial" w:cs="Arial"/>
              </w:rPr>
              <w:t xml:space="preserve">. Una lista con el importe con el concepto de viáticos y gastos de representación que mensualmente las personas servidoras públicas hayan ejecutado por concepto de encargo o comisión, así como el objeto e informe de comisión correspondiente;  </w:t>
            </w:r>
          </w:p>
        </w:tc>
        <w:tc>
          <w:tcPr>
            <w:tcW w:w="4654" w:type="dxa"/>
            <w:vAlign w:val="center"/>
          </w:tcPr>
          <w:p w14:paraId="52FC5FE0" w14:textId="7758B3AB"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4F84C2DC" w14:textId="77777777" w:rsidTr="4C6AD898">
        <w:tc>
          <w:tcPr>
            <w:tcW w:w="6026" w:type="dxa"/>
          </w:tcPr>
          <w:p w14:paraId="71DFC848" w14:textId="77777777" w:rsidR="00246DA5" w:rsidRPr="004C007E" w:rsidRDefault="00246DA5" w:rsidP="005B3248">
            <w:pPr>
              <w:spacing w:line="276" w:lineRule="auto"/>
              <w:jc w:val="both"/>
              <w:rPr>
                <w:rFonts w:ascii="Arial" w:hAnsi="Arial" w:cs="Arial"/>
              </w:rPr>
            </w:pPr>
            <w:r w:rsidRPr="004C007E">
              <w:rPr>
                <w:rFonts w:ascii="Arial" w:hAnsi="Arial" w:cs="Arial"/>
                <w:b/>
              </w:rPr>
              <w:t>XI.</w:t>
            </w:r>
            <w:r w:rsidRPr="004C007E">
              <w:rPr>
                <w:rFonts w:ascii="Arial" w:hAnsi="Arial" w:cs="Arial"/>
              </w:rPr>
              <w:t xml:space="preserve"> El número total de las plazas y del personal de base y confianza, especificando el total de las vacantes, por nivel de puesto, para cada unidad administrativa;  </w:t>
            </w:r>
          </w:p>
        </w:tc>
        <w:tc>
          <w:tcPr>
            <w:tcW w:w="4654" w:type="dxa"/>
            <w:vAlign w:val="center"/>
          </w:tcPr>
          <w:p w14:paraId="31136134" w14:textId="6F76A673"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74A83956" w14:textId="77777777" w:rsidTr="4C6AD898">
        <w:tc>
          <w:tcPr>
            <w:tcW w:w="6026" w:type="dxa"/>
          </w:tcPr>
          <w:p w14:paraId="78036CBE" w14:textId="77777777" w:rsidR="00246DA5" w:rsidRPr="004C007E" w:rsidRDefault="00246DA5" w:rsidP="005B3248">
            <w:pPr>
              <w:spacing w:line="276" w:lineRule="auto"/>
              <w:jc w:val="both"/>
              <w:rPr>
                <w:rFonts w:ascii="Arial" w:hAnsi="Arial" w:cs="Arial"/>
              </w:rPr>
            </w:pPr>
            <w:r w:rsidRPr="004C007E">
              <w:rPr>
                <w:rFonts w:ascii="Arial" w:hAnsi="Arial" w:cs="Arial"/>
                <w:b/>
              </w:rPr>
              <w:t>XII.</w:t>
            </w:r>
            <w:r w:rsidRPr="004C007E">
              <w:rPr>
                <w:rFonts w:ascii="Arial" w:hAnsi="Arial" w:cs="Arial"/>
              </w:rPr>
              <w:t xml:space="preserve"> Las contrataciones de servicios profesionales por honorarios, señalando los nombres de los prestadores de servicios, los servicios contratados, el monto de los honorarios y el periodo de contratación;  </w:t>
            </w:r>
          </w:p>
        </w:tc>
        <w:tc>
          <w:tcPr>
            <w:tcW w:w="4654" w:type="dxa"/>
            <w:vAlign w:val="center"/>
          </w:tcPr>
          <w:p w14:paraId="366FA8B7" w14:textId="65DA7435"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4A5B21F2" w14:textId="77777777" w:rsidTr="4C6AD898">
        <w:tc>
          <w:tcPr>
            <w:tcW w:w="6026" w:type="dxa"/>
            <w:vAlign w:val="center"/>
          </w:tcPr>
          <w:p w14:paraId="1BF6C406" w14:textId="77777777" w:rsidR="00246DA5" w:rsidRPr="004C007E" w:rsidRDefault="00246DA5" w:rsidP="005B3248">
            <w:pPr>
              <w:spacing w:line="276" w:lineRule="auto"/>
              <w:jc w:val="both"/>
              <w:rPr>
                <w:rFonts w:ascii="Arial" w:hAnsi="Arial" w:cs="Arial"/>
              </w:rPr>
            </w:pPr>
            <w:r w:rsidRPr="004C007E">
              <w:rPr>
                <w:rFonts w:ascii="Arial" w:hAnsi="Arial" w:cs="Arial"/>
                <w:b/>
              </w:rPr>
              <w:t>XIII.</w:t>
            </w:r>
            <w:r w:rsidRPr="004C007E">
              <w:rPr>
                <w:rFonts w:ascii="Arial" w:hAnsi="Arial" w:cs="Arial"/>
              </w:rPr>
              <w:t xml:space="preserve"> La Versión Pública en los sistemas habilitados para ello, de las Declaraciones Patrimoniales, de Intereses y Fiscal de las personas servidoras públicas y colaboradores de los sujetos obligados, que deban presentarlas de acuerdo a la normatividad aplicable;</w:t>
            </w:r>
          </w:p>
        </w:tc>
        <w:tc>
          <w:tcPr>
            <w:tcW w:w="4654" w:type="dxa"/>
            <w:vAlign w:val="center"/>
          </w:tcPr>
          <w:p w14:paraId="49728B69" w14:textId="56021BB6" w:rsidR="000361A0" w:rsidRPr="00376E85" w:rsidRDefault="00376E85" w:rsidP="005B3248">
            <w:pPr>
              <w:jc w:val="center"/>
              <w:rPr>
                <w:rFonts w:ascii="Arial" w:hAnsi="Arial" w:cs="Arial"/>
                <w:highlight w:val="yellow"/>
              </w:rPr>
            </w:pPr>
            <w:r w:rsidRPr="004F1E60">
              <w:rPr>
                <w:rFonts w:ascii="Arial" w:hAnsi="Arial" w:cs="Arial"/>
                <w:b/>
              </w:rPr>
              <w:t>Aplica</w:t>
            </w:r>
          </w:p>
        </w:tc>
      </w:tr>
      <w:tr w:rsidR="00246DA5" w:rsidRPr="004C007E" w14:paraId="32535F45" w14:textId="77777777" w:rsidTr="4C6AD898">
        <w:tc>
          <w:tcPr>
            <w:tcW w:w="6026" w:type="dxa"/>
          </w:tcPr>
          <w:p w14:paraId="0F6FA1D2" w14:textId="77777777" w:rsidR="00246DA5" w:rsidRPr="004C007E" w:rsidRDefault="00246DA5" w:rsidP="005B3248">
            <w:pPr>
              <w:spacing w:line="276" w:lineRule="auto"/>
              <w:jc w:val="both"/>
              <w:rPr>
                <w:rFonts w:ascii="Arial" w:hAnsi="Arial" w:cs="Arial"/>
              </w:rPr>
            </w:pPr>
            <w:r w:rsidRPr="004C007E">
              <w:rPr>
                <w:rFonts w:ascii="Arial" w:hAnsi="Arial" w:cs="Arial"/>
                <w:b/>
              </w:rPr>
              <w:t>XIV.</w:t>
            </w:r>
            <w:r w:rsidRPr="004C007E">
              <w:rPr>
                <w:rFonts w:ascii="Arial" w:hAnsi="Arial" w:cs="Arial"/>
              </w:rPr>
              <w:t xml:space="preserve"> El domicilio de la Unidad de Transparencia, además de la dirección electrónica donde podrán recibirse las solicitudes para obtener la información </w:t>
            </w:r>
          </w:p>
        </w:tc>
        <w:tc>
          <w:tcPr>
            <w:tcW w:w="4654" w:type="dxa"/>
            <w:vAlign w:val="center"/>
          </w:tcPr>
          <w:p w14:paraId="547BD6CB" w14:textId="77777777" w:rsidR="00246DA5" w:rsidRPr="00317402" w:rsidRDefault="00246DA5" w:rsidP="005B3248">
            <w:pPr>
              <w:jc w:val="center"/>
              <w:rPr>
                <w:rFonts w:ascii="Arial" w:hAnsi="Arial" w:cs="Arial"/>
                <w:b/>
              </w:rPr>
            </w:pPr>
            <w:r w:rsidRPr="00317402">
              <w:rPr>
                <w:rFonts w:ascii="Arial" w:hAnsi="Arial" w:cs="Arial"/>
                <w:b/>
              </w:rPr>
              <w:t>Aplica</w:t>
            </w:r>
          </w:p>
          <w:p w14:paraId="489FB79A" w14:textId="7BA9017D" w:rsidR="00246DA5" w:rsidRPr="00317402" w:rsidRDefault="00246DA5" w:rsidP="005B3248">
            <w:pPr>
              <w:jc w:val="center"/>
              <w:rPr>
                <w:rFonts w:ascii="Arial" w:hAnsi="Arial" w:cs="Arial"/>
              </w:rPr>
            </w:pPr>
          </w:p>
        </w:tc>
      </w:tr>
      <w:tr w:rsidR="00246DA5" w:rsidRPr="004C007E" w14:paraId="0C6A61F9" w14:textId="77777777" w:rsidTr="4C6AD898">
        <w:tc>
          <w:tcPr>
            <w:tcW w:w="6026" w:type="dxa"/>
            <w:vAlign w:val="center"/>
          </w:tcPr>
          <w:p w14:paraId="53B6AF93" w14:textId="77777777" w:rsidR="00246DA5" w:rsidRPr="004C007E" w:rsidRDefault="00246DA5" w:rsidP="005B3248">
            <w:pPr>
              <w:spacing w:line="276" w:lineRule="auto"/>
              <w:jc w:val="both"/>
              <w:rPr>
                <w:rFonts w:ascii="Arial" w:hAnsi="Arial" w:cs="Arial"/>
              </w:rPr>
            </w:pPr>
            <w:r w:rsidRPr="004C007E">
              <w:rPr>
                <w:rFonts w:ascii="Arial" w:hAnsi="Arial" w:cs="Arial"/>
                <w:b/>
              </w:rPr>
              <w:t>XV.</w:t>
            </w:r>
            <w:r w:rsidRPr="004C007E">
              <w:rPr>
                <w:rFonts w:ascii="Arial" w:hAnsi="Arial" w:cs="Arial"/>
              </w:rPr>
              <w:t xml:space="preserve"> Las convocatorias a concursos para ocupar cargos públicos y los resultados de los mismos;  </w:t>
            </w:r>
          </w:p>
        </w:tc>
        <w:tc>
          <w:tcPr>
            <w:tcW w:w="4654" w:type="dxa"/>
            <w:vAlign w:val="center"/>
          </w:tcPr>
          <w:p w14:paraId="213EB63C" w14:textId="77777777" w:rsidR="00277314" w:rsidRDefault="00277314" w:rsidP="005B3248">
            <w:pPr>
              <w:jc w:val="center"/>
              <w:rPr>
                <w:rFonts w:ascii="Arial" w:hAnsi="Arial" w:cs="Arial"/>
                <w:b/>
              </w:rPr>
            </w:pPr>
          </w:p>
          <w:p w14:paraId="5540A169" w14:textId="77777777" w:rsidR="00246DA5" w:rsidRPr="00317402" w:rsidRDefault="00246DA5" w:rsidP="005B3248">
            <w:pPr>
              <w:jc w:val="center"/>
              <w:rPr>
                <w:rFonts w:ascii="Arial" w:hAnsi="Arial" w:cs="Arial"/>
                <w:b/>
              </w:rPr>
            </w:pPr>
            <w:r w:rsidRPr="00317402">
              <w:rPr>
                <w:rFonts w:ascii="Arial" w:hAnsi="Arial" w:cs="Arial"/>
                <w:b/>
              </w:rPr>
              <w:t>Aplica</w:t>
            </w:r>
          </w:p>
          <w:p w14:paraId="516AE1EF" w14:textId="0FD291DC" w:rsidR="00246DA5" w:rsidRPr="00317402" w:rsidRDefault="00246DA5" w:rsidP="005B3248">
            <w:pPr>
              <w:jc w:val="both"/>
              <w:rPr>
                <w:rFonts w:ascii="Arial" w:hAnsi="Arial" w:cs="Arial"/>
              </w:rPr>
            </w:pPr>
          </w:p>
        </w:tc>
      </w:tr>
      <w:tr w:rsidR="00246DA5" w:rsidRPr="004C007E" w14:paraId="55686671" w14:textId="77777777" w:rsidTr="4C6AD898">
        <w:tc>
          <w:tcPr>
            <w:tcW w:w="6026" w:type="dxa"/>
          </w:tcPr>
          <w:p w14:paraId="10D703AA" w14:textId="00163D43" w:rsidR="00246DA5" w:rsidRPr="004C007E" w:rsidRDefault="00221C11" w:rsidP="005B3248">
            <w:pPr>
              <w:spacing w:line="276" w:lineRule="auto"/>
              <w:jc w:val="both"/>
              <w:rPr>
                <w:rFonts w:ascii="Arial" w:hAnsi="Arial" w:cs="Arial"/>
              </w:rPr>
            </w:pPr>
            <w:r w:rsidRPr="004C007E">
              <w:rPr>
                <w:rFonts w:ascii="Arial" w:hAnsi="Arial" w:cs="Arial"/>
                <w:b/>
              </w:rPr>
              <w:t>XVI</w:t>
            </w:r>
            <w:r w:rsidRPr="004C007E">
              <w:rPr>
                <w:rFonts w:ascii="Arial" w:hAnsi="Arial" w:cs="Arial"/>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  </w:t>
            </w:r>
          </w:p>
        </w:tc>
        <w:tc>
          <w:tcPr>
            <w:tcW w:w="4654" w:type="dxa"/>
            <w:vAlign w:val="center"/>
          </w:tcPr>
          <w:p w14:paraId="23B44283" w14:textId="78064273"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68F32DB4" w14:textId="77777777" w:rsidTr="4C6AD898">
        <w:tc>
          <w:tcPr>
            <w:tcW w:w="6026" w:type="dxa"/>
          </w:tcPr>
          <w:p w14:paraId="1F9A3C1C" w14:textId="77777777" w:rsidR="00246DA5" w:rsidRPr="004C007E" w:rsidRDefault="00246DA5" w:rsidP="005B3248">
            <w:pPr>
              <w:spacing w:line="276" w:lineRule="auto"/>
              <w:jc w:val="both"/>
              <w:rPr>
                <w:rFonts w:ascii="Arial" w:hAnsi="Arial" w:cs="Arial"/>
              </w:rPr>
            </w:pPr>
            <w:r w:rsidRPr="004C007E">
              <w:rPr>
                <w:rFonts w:ascii="Arial" w:hAnsi="Arial" w:cs="Arial"/>
                <w:b/>
              </w:rPr>
              <w:t>XVII.</w:t>
            </w:r>
            <w:r w:rsidRPr="004C007E">
              <w:rPr>
                <w:rFonts w:ascii="Arial" w:hAnsi="Arial" w:cs="Arial"/>
              </w:rPr>
              <w:t xml:space="preserve"> La información curricular y perfil de los puestos de las personas servidoras públicas, desde el nivel de jefe de departamento o equivalente, hasta el titular del sujeto obligado, así como, en su caso, las sanciones administrativas de que haya sido objeto;  </w:t>
            </w:r>
          </w:p>
        </w:tc>
        <w:tc>
          <w:tcPr>
            <w:tcW w:w="4654" w:type="dxa"/>
            <w:vAlign w:val="center"/>
          </w:tcPr>
          <w:p w14:paraId="7B00CE31" w14:textId="09B3A575"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06FC13AD" w14:textId="77777777" w:rsidTr="4C6AD898">
        <w:tc>
          <w:tcPr>
            <w:tcW w:w="6026" w:type="dxa"/>
            <w:vAlign w:val="center"/>
          </w:tcPr>
          <w:p w14:paraId="6462A0F7" w14:textId="15BF86BD" w:rsidR="00246DA5" w:rsidRPr="004C007E" w:rsidRDefault="00221C11" w:rsidP="005B3248">
            <w:pPr>
              <w:spacing w:line="276" w:lineRule="auto"/>
              <w:jc w:val="both"/>
              <w:rPr>
                <w:rFonts w:ascii="Arial" w:hAnsi="Arial" w:cs="Arial"/>
              </w:rPr>
            </w:pPr>
            <w:r w:rsidRPr="004C007E">
              <w:rPr>
                <w:rFonts w:ascii="Arial" w:hAnsi="Arial" w:cs="Arial"/>
                <w:b/>
              </w:rPr>
              <w:t>XVIII.</w:t>
            </w:r>
            <w:r w:rsidRPr="004C007E">
              <w:rPr>
                <w:rFonts w:ascii="Arial" w:hAnsi="Arial" w:cs="Arial"/>
              </w:rPr>
              <w:t xml:space="preserve"> El listado de personas servidoras públicas con sanciones administrativas definitivas, especificando la causa de sanción y la disposición;  </w:t>
            </w:r>
          </w:p>
        </w:tc>
        <w:tc>
          <w:tcPr>
            <w:tcW w:w="4654" w:type="dxa"/>
            <w:vAlign w:val="center"/>
          </w:tcPr>
          <w:p w14:paraId="04130ECA" w14:textId="77777777" w:rsidR="00246DA5" w:rsidRDefault="00246DA5" w:rsidP="005B3248">
            <w:pPr>
              <w:jc w:val="center"/>
              <w:rPr>
                <w:rFonts w:ascii="Arial" w:hAnsi="Arial" w:cs="Arial"/>
                <w:b/>
              </w:rPr>
            </w:pPr>
            <w:r w:rsidRPr="00317402">
              <w:rPr>
                <w:rFonts w:ascii="Arial" w:hAnsi="Arial" w:cs="Arial"/>
                <w:b/>
              </w:rPr>
              <w:t>Aplica</w:t>
            </w:r>
          </w:p>
          <w:p w14:paraId="67C8373D" w14:textId="49D71BFA" w:rsidR="0021564E" w:rsidRPr="00317402" w:rsidRDefault="0021564E" w:rsidP="005B3248">
            <w:pPr>
              <w:jc w:val="both"/>
              <w:rPr>
                <w:rFonts w:ascii="Arial" w:hAnsi="Arial" w:cs="Arial"/>
              </w:rPr>
            </w:pPr>
          </w:p>
        </w:tc>
      </w:tr>
      <w:tr w:rsidR="00246DA5" w:rsidRPr="004C007E" w14:paraId="0CE51710" w14:textId="77777777" w:rsidTr="4C6AD898">
        <w:tc>
          <w:tcPr>
            <w:tcW w:w="6026" w:type="dxa"/>
          </w:tcPr>
          <w:p w14:paraId="796B4EF2" w14:textId="77777777" w:rsidR="00246DA5" w:rsidRPr="004C007E" w:rsidRDefault="00246DA5" w:rsidP="005B3248">
            <w:pPr>
              <w:spacing w:line="276" w:lineRule="auto"/>
              <w:jc w:val="both"/>
              <w:rPr>
                <w:rFonts w:ascii="Arial" w:hAnsi="Arial" w:cs="Arial"/>
              </w:rPr>
            </w:pPr>
            <w:r w:rsidRPr="004C007E">
              <w:rPr>
                <w:rFonts w:ascii="Arial" w:hAnsi="Arial" w:cs="Arial"/>
                <w:b/>
              </w:rPr>
              <w:t>XIX.</w:t>
            </w:r>
            <w:r w:rsidRPr="004C007E">
              <w:rPr>
                <w:rFonts w:ascii="Arial" w:hAnsi="Arial" w:cs="Arial"/>
              </w:rPr>
              <w:t xml:space="preserve"> Los servicios que ofrecen señalando los requisitos para acceder a ellos;  </w:t>
            </w:r>
          </w:p>
        </w:tc>
        <w:tc>
          <w:tcPr>
            <w:tcW w:w="4654" w:type="dxa"/>
            <w:vAlign w:val="center"/>
          </w:tcPr>
          <w:p w14:paraId="24C0A0C9" w14:textId="09869D01"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5EC9ED73" w14:textId="77777777" w:rsidTr="4C6AD898">
        <w:tc>
          <w:tcPr>
            <w:tcW w:w="6026" w:type="dxa"/>
          </w:tcPr>
          <w:p w14:paraId="1A99903C" w14:textId="77777777" w:rsidR="00246DA5" w:rsidRPr="004C007E" w:rsidRDefault="00246DA5" w:rsidP="005B3248">
            <w:pPr>
              <w:spacing w:line="276" w:lineRule="auto"/>
              <w:jc w:val="both"/>
              <w:rPr>
                <w:rFonts w:ascii="Arial" w:hAnsi="Arial" w:cs="Arial"/>
              </w:rPr>
            </w:pPr>
            <w:r w:rsidRPr="004C007E">
              <w:rPr>
                <w:rFonts w:ascii="Arial" w:hAnsi="Arial" w:cs="Arial"/>
                <w:b/>
              </w:rPr>
              <w:t>XX</w:t>
            </w:r>
            <w:r w:rsidRPr="004C007E">
              <w:rPr>
                <w:rFonts w:ascii="Arial" w:hAnsi="Arial" w:cs="Arial"/>
              </w:rPr>
              <w:t>. Los trámites, requisitos y formatos que ofrecen;</w:t>
            </w:r>
          </w:p>
        </w:tc>
        <w:tc>
          <w:tcPr>
            <w:tcW w:w="4654" w:type="dxa"/>
            <w:vAlign w:val="center"/>
          </w:tcPr>
          <w:p w14:paraId="103F1309" w14:textId="56D341D6"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56DF7BA2" w14:textId="77777777" w:rsidTr="4C6AD898">
        <w:tc>
          <w:tcPr>
            <w:tcW w:w="6026" w:type="dxa"/>
          </w:tcPr>
          <w:p w14:paraId="42BF3206"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XXI. </w:t>
            </w:r>
            <w:r w:rsidRPr="004C007E">
              <w:rPr>
                <w:rFonts w:ascii="Arial" w:hAnsi="Arial" w:cs="Arial"/>
              </w:rPr>
              <w:t xml:space="preserve">La información financiera sobre el presupuesto asignado, de los últimos tres ejercicios fiscales, la relativa al presupuesto asignado en lo general y por programas, así como los informes trimestrales sobre su ejecución. Esta información incluirá: a) Los ingresos recibidos por cualquier concepto, incluidos los donativos, señalando el nombre de los responsables de recibirlos, administrarlos y ejercerlos, indicando el destino de cada uno de ellos: b) El presupuesto de egresos y método para su estimación, incluida toda la información relativa a los tratamientos fiscales diferenciados o preferenciales; c) Las bases de cálculo de los ingresos; d) Los informes de cuenta pública; e) Aplicación de fondos auxiliares especiales y el origen de los ingresos;  f) Estados financieros y presupuestales, cuando así proceda, y g) Las cantidades recibidas de manera desglosada por concepto de recursos autogenerados, y en su caso, el uso o aplicación que se les da; h) El presupuesto ejercido en programas de capacitación en materia de transparencia, desglosado por tema de la capacitación, sujeto obligado y beneficiarios.  </w:t>
            </w:r>
          </w:p>
        </w:tc>
        <w:tc>
          <w:tcPr>
            <w:tcW w:w="4654" w:type="dxa"/>
            <w:vAlign w:val="center"/>
          </w:tcPr>
          <w:p w14:paraId="3BEEE54C" w14:textId="495C54D7"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50A1D087" w14:textId="77777777" w:rsidTr="4C6AD898">
        <w:tc>
          <w:tcPr>
            <w:tcW w:w="6026" w:type="dxa"/>
          </w:tcPr>
          <w:p w14:paraId="7702F8EC"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XXII. </w:t>
            </w:r>
            <w:r w:rsidRPr="004C007E">
              <w:rPr>
                <w:rFonts w:ascii="Arial" w:hAnsi="Arial" w:cs="Arial"/>
              </w:rPr>
              <w:t xml:space="preserve">Los programas operativos anuales y de trabajo en los que se refleje de forma desglosada la ejecución del presupuesto asignado por rubros y capítulos, para verificar el monto ejercido de forma parcial y total; </w:t>
            </w:r>
          </w:p>
        </w:tc>
        <w:tc>
          <w:tcPr>
            <w:tcW w:w="4654" w:type="dxa"/>
            <w:vAlign w:val="center"/>
          </w:tcPr>
          <w:p w14:paraId="48145F88" w14:textId="1C10D11C"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289C1F0A" w14:textId="77777777" w:rsidTr="4C6AD898">
        <w:tc>
          <w:tcPr>
            <w:tcW w:w="6026" w:type="dxa"/>
          </w:tcPr>
          <w:p w14:paraId="55655CA9" w14:textId="77777777" w:rsidR="00246DA5" w:rsidRPr="004C007E" w:rsidRDefault="00246DA5" w:rsidP="005B3248">
            <w:pPr>
              <w:spacing w:line="276" w:lineRule="auto"/>
              <w:jc w:val="both"/>
              <w:rPr>
                <w:rFonts w:ascii="Arial" w:hAnsi="Arial" w:cs="Arial"/>
              </w:rPr>
            </w:pPr>
            <w:r w:rsidRPr="004C007E">
              <w:rPr>
                <w:rFonts w:ascii="Arial" w:hAnsi="Arial" w:cs="Arial"/>
                <w:b/>
              </w:rPr>
              <w:t>XXIII</w:t>
            </w:r>
            <w:r w:rsidRPr="004C007E">
              <w:rPr>
                <w:rFonts w:ascii="Arial" w:hAnsi="Arial" w:cs="Arial"/>
              </w:rPr>
              <w:t>. Metas y objetivos de las unidades administrativas de conformidad con sus programas operativos;</w:t>
            </w:r>
          </w:p>
        </w:tc>
        <w:tc>
          <w:tcPr>
            <w:tcW w:w="4654" w:type="dxa"/>
            <w:vAlign w:val="center"/>
          </w:tcPr>
          <w:p w14:paraId="2CA09C62" w14:textId="58DE4CE7"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21964598" w14:textId="77777777" w:rsidTr="4C6AD898">
        <w:tc>
          <w:tcPr>
            <w:tcW w:w="6026" w:type="dxa"/>
          </w:tcPr>
          <w:p w14:paraId="5400424A"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XXIV. </w:t>
            </w:r>
            <w:r w:rsidRPr="004C007E">
              <w:rPr>
                <w:rFonts w:ascii="Arial" w:hAnsi="Arial" w:cs="Arial"/>
              </w:rPr>
              <w:t>La información relativa a la Cuenta y Deuda públicas, en términos de la normatividad aplicable;</w:t>
            </w:r>
          </w:p>
        </w:tc>
        <w:tc>
          <w:tcPr>
            <w:tcW w:w="4654" w:type="dxa"/>
            <w:vAlign w:val="center"/>
          </w:tcPr>
          <w:p w14:paraId="13F5BEFB" w14:textId="77777777" w:rsidR="00246DA5" w:rsidRDefault="00246DA5" w:rsidP="005B3248">
            <w:pPr>
              <w:jc w:val="center"/>
              <w:rPr>
                <w:rFonts w:ascii="Arial" w:hAnsi="Arial" w:cs="Arial"/>
                <w:b/>
              </w:rPr>
            </w:pPr>
            <w:r w:rsidRPr="00317402">
              <w:rPr>
                <w:rFonts w:ascii="Arial" w:hAnsi="Arial" w:cs="Arial"/>
                <w:b/>
              </w:rPr>
              <w:t>Aplica</w:t>
            </w:r>
          </w:p>
          <w:p w14:paraId="6220DB9F" w14:textId="64E8DA40" w:rsidR="00FC3898" w:rsidRPr="00376E85" w:rsidRDefault="00FC3898" w:rsidP="005B3248">
            <w:pPr>
              <w:jc w:val="center"/>
              <w:rPr>
                <w:rFonts w:ascii="Arial" w:hAnsi="Arial" w:cs="Arial"/>
                <w:b/>
              </w:rPr>
            </w:pPr>
            <w:r>
              <w:rPr>
                <w:rFonts w:ascii="Arial" w:hAnsi="Arial" w:cs="Arial"/>
              </w:rPr>
              <w:t>R</w:t>
            </w:r>
            <w:r w:rsidRPr="00AA0D62">
              <w:rPr>
                <w:rFonts w:ascii="Arial" w:hAnsi="Arial" w:cs="Arial"/>
              </w:rPr>
              <w:t>eferente a la cuenta pública</w:t>
            </w:r>
          </w:p>
        </w:tc>
      </w:tr>
      <w:tr w:rsidR="00366DF4" w:rsidRPr="004C007E" w14:paraId="048E845A" w14:textId="77777777" w:rsidTr="4C6AD898">
        <w:tc>
          <w:tcPr>
            <w:tcW w:w="6026" w:type="dxa"/>
          </w:tcPr>
          <w:p w14:paraId="096F76AC" w14:textId="77777777" w:rsidR="00366DF4" w:rsidRPr="004C007E" w:rsidRDefault="00366DF4" w:rsidP="005B3248">
            <w:pPr>
              <w:spacing w:line="276" w:lineRule="auto"/>
              <w:jc w:val="both"/>
              <w:rPr>
                <w:rFonts w:ascii="Arial" w:hAnsi="Arial" w:cs="Arial"/>
              </w:rPr>
            </w:pPr>
            <w:r w:rsidRPr="004C007E">
              <w:rPr>
                <w:rFonts w:ascii="Arial" w:hAnsi="Arial" w:cs="Arial"/>
                <w:b/>
              </w:rPr>
              <w:t xml:space="preserve">XXV. </w:t>
            </w:r>
            <w:r w:rsidRPr="004C007E">
              <w:rPr>
                <w:rFonts w:ascii="Arial" w:hAnsi="Arial" w:cs="Arial"/>
              </w:rPr>
              <w:t>Los montos destinados a gastos relativos a comunicación social y publicidad oficial desglosada por tipo de medio, proveedores, número de contrato y concepto o campaña;</w:t>
            </w:r>
          </w:p>
        </w:tc>
        <w:tc>
          <w:tcPr>
            <w:tcW w:w="4654" w:type="dxa"/>
            <w:vAlign w:val="center"/>
          </w:tcPr>
          <w:p w14:paraId="6A02B2B4" w14:textId="3ED804ED" w:rsidR="00366DF4" w:rsidRPr="00317402" w:rsidRDefault="00366DF4" w:rsidP="005B3248">
            <w:pPr>
              <w:jc w:val="center"/>
              <w:rPr>
                <w:rFonts w:ascii="Arial" w:hAnsi="Arial" w:cs="Arial"/>
                <w:b/>
              </w:rPr>
            </w:pPr>
            <w:r w:rsidRPr="00317402">
              <w:rPr>
                <w:rFonts w:ascii="Arial" w:hAnsi="Arial" w:cs="Arial"/>
                <w:b/>
              </w:rPr>
              <w:t>Aplica</w:t>
            </w:r>
          </w:p>
        </w:tc>
      </w:tr>
      <w:tr w:rsidR="00246DA5" w:rsidRPr="004C007E" w14:paraId="6F9B34EB" w14:textId="77777777" w:rsidTr="4C6AD898">
        <w:tc>
          <w:tcPr>
            <w:tcW w:w="6026" w:type="dxa"/>
          </w:tcPr>
          <w:p w14:paraId="1E4FBAD0" w14:textId="22B821D8" w:rsidR="00246DA5" w:rsidRPr="004C007E" w:rsidRDefault="00246DA5" w:rsidP="005B3248">
            <w:pPr>
              <w:spacing w:line="276" w:lineRule="auto"/>
              <w:jc w:val="both"/>
              <w:rPr>
                <w:rFonts w:ascii="Arial" w:hAnsi="Arial" w:cs="Arial"/>
              </w:rPr>
            </w:pPr>
            <w:r w:rsidRPr="004C007E">
              <w:rPr>
                <w:rFonts w:ascii="Arial" w:hAnsi="Arial" w:cs="Arial"/>
                <w:b/>
              </w:rPr>
              <w:t xml:space="preserve">XXVI. </w:t>
            </w:r>
            <w:r w:rsidRPr="004C007E">
              <w:rPr>
                <w:rFonts w:ascii="Arial" w:hAnsi="Arial" w:cs="Arial"/>
              </w:rPr>
              <w:t xml:space="preserve">Los informes de resultados de las </w:t>
            </w:r>
            <w:r w:rsidR="009D0EEA" w:rsidRPr="004C007E">
              <w:rPr>
                <w:rFonts w:ascii="Arial" w:hAnsi="Arial" w:cs="Arial"/>
              </w:rPr>
              <w:t>auditorías</w:t>
            </w:r>
            <w:r w:rsidRPr="004C007E">
              <w:rPr>
                <w:rFonts w:ascii="Arial" w:hAnsi="Arial" w:cs="Arial"/>
              </w:rPr>
              <w:t xml:space="preserve"> al ejercicio presupuestal y revisiones. Cada sujeto obligado deberá presentar un informe que contenga lo siguiente: a) Los resultados de todo tipo de auditorías concluidas, hechas al ejercicio presupuestal de cada uno de los sujetos obligados; b) El número y tipo de auditorías realizadas en el ejercicio presupuestario respectivo, así como el órgano que lo realizó; c) Número total de observaciones determinadas en los resultados de auditoria por cada rubro sujeto a revisión y las sanciones o medidas correctivas impuestas; y d) Respecto del seguimiento de los resultados de auditorías, el total de las aclaraciones efectuadas por el sujeto obligado;  </w:t>
            </w:r>
          </w:p>
        </w:tc>
        <w:tc>
          <w:tcPr>
            <w:tcW w:w="4654" w:type="dxa"/>
            <w:vAlign w:val="center"/>
          </w:tcPr>
          <w:p w14:paraId="73BE8903" w14:textId="0109873B" w:rsidR="00246DA5" w:rsidRPr="00317402" w:rsidRDefault="00246DA5" w:rsidP="005B3248">
            <w:pPr>
              <w:jc w:val="center"/>
              <w:rPr>
                <w:rFonts w:ascii="Arial" w:hAnsi="Arial" w:cs="Arial"/>
              </w:rPr>
            </w:pPr>
            <w:r w:rsidRPr="00317402">
              <w:rPr>
                <w:rFonts w:ascii="Arial" w:hAnsi="Arial" w:cs="Arial"/>
                <w:b/>
              </w:rPr>
              <w:t>Aplica</w:t>
            </w:r>
          </w:p>
        </w:tc>
      </w:tr>
      <w:tr w:rsidR="00246DA5" w:rsidRPr="004C007E" w14:paraId="51F462AA" w14:textId="77777777" w:rsidTr="4C6AD898">
        <w:tc>
          <w:tcPr>
            <w:tcW w:w="6026" w:type="dxa"/>
            <w:vAlign w:val="center"/>
          </w:tcPr>
          <w:p w14:paraId="23DD4180" w14:textId="77777777" w:rsidR="00246DA5" w:rsidRPr="004C007E" w:rsidRDefault="00246DA5" w:rsidP="005B3248">
            <w:pPr>
              <w:spacing w:line="276" w:lineRule="auto"/>
              <w:rPr>
                <w:rFonts w:ascii="Arial" w:hAnsi="Arial" w:cs="Arial"/>
              </w:rPr>
            </w:pPr>
            <w:r w:rsidRPr="004C007E">
              <w:rPr>
                <w:rFonts w:ascii="Arial" w:hAnsi="Arial" w:cs="Arial"/>
                <w:b/>
              </w:rPr>
              <w:t xml:space="preserve">XXVII. </w:t>
            </w:r>
            <w:r w:rsidRPr="004C007E">
              <w:rPr>
                <w:rFonts w:ascii="Arial" w:hAnsi="Arial" w:cs="Arial"/>
              </w:rPr>
              <w:t xml:space="preserve">Los dictámenes de cuenta pública así como los estados financieros y demás información que los órganos de fiscalización superior utilizan para emitir dichos dictámenes; </w:t>
            </w:r>
          </w:p>
        </w:tc>
        <w:tc>
          <w:tcPr>
            <w:tcW w:w="4654" w:type="dxa"/>
            <w:vAlign w:val="center"/>
          </w:tcPr>
          <w:p w14:paraId="35BC07CB" w14:textId="77777777" w:rsidR="00246DA5" w:rsidRDefault="00246DA5" w:rsidP="005B3248">
            <w:pPr>
              <w:jc w:val="center"/>
              <w:rPr>
                <w:rFonts w:ascii="Arial" w:hAnsi="Arial" w:cs="Arial"/>
                <w:b/>
              </w:rPr>
            </w:pPr>
            <w:r w:rsidRPr="00317402">
              <w:rPr>
                <w:rFonts w:ascii="Arial" w:hAnsi="Arial" w:cs="Arial"/>
                <w:b/>
              </w:rPr>
              <w:t>Aplica</w:t>
            </w:r>
          </w:p>
          <w:p w14:paraId="1CFEDFE8" w14:textId="78E0991A" w:rsidR="00066A20" w:rsidRPr="00317402" w:rsidRDefault="00066A20" w:rsidP="005B3248">
            <w:pPr>
              <w:jc w:val="both"/>
              <w:rPr>
                <w:rFonts w:ascii="Arial" w:hAnsi="Arial" w:cs="Arial"/>
                <w:b/>
              </w:rPr>
            </w:pPr>
            <w:r w:rsidRPr="00317402">
              <w:rPr>
                <w:rFonts w:ascii="Arial" w:hAnsi="Arial" w:cs="Arial"/>
              </w:rPr>
              <w:t xml:space="preserve">Por lo que respecta a los dictámenes de cuenta pública incluirán un Hipervínculo al documento generado por la ASCM. En relación </w:t>
            </w:r>
            <w:r>
              <w:rPr>
                <w:rFonts w:ascii="Arial" w:hAnsi="Arial" w:cs="Arial"/>
              </w:rPr>
              <w:t>con,</w:t>
            </w:r>
            <w:r w:rsidRPr="00317402">
              <w:rPr>
                <w:rFonts w:ascii="Arial" w:hAnsi="Arial" w:cs="Arial"/>
              </w:rPr>
              <w:t xml:space="preserve"> los dictámenes de los estados financieros el sujeto obligado que corresponda deberá publicar el informe de resultados de los dictámenes realizados a sus estados financieros por las empresas auditoras contratadas para tal fin.</w:t>
            </w:r>
          </w:p>
          <w:p w14:paraId="332C9F9F" w14:textId="5CE03231" w:rsidR="00246DA5" w:rsidRPr="00317402" w:rsidRDefault="00246DA5" w:rsidP="005B3248">
            <w:pPr>
              <w:spacing w:after="101"/>
              <w:jc w:val="both"/>
              <w:rPr>
                <w:rFonts w:ascii="Arial" w:hAnsi="Arial" w:cs="Arial"/>
              </w:rPr>
            </w:pPr>
          </w:p>
        </w:tc>
      </w:tr>
      <w:tr w:rsidR="00246DA5" w:rsidRPr="004C007E" w14:paraId="47B8AEFA" w14:textId="77777777" w:rsidTr="4C6AD898">
        <w:tc>
          <w:tcPr>
            <w:tcW w:w="6026" w:type="dxa"/>
          </w:tcPr>
          <w:p w14:paraId="0B9FB821" w14:textId="77777777" w:rsidR="00246DA5" w:rsidRPr="004C007E" w:rsidRDefault="00246DA5" w:rsidP="005B3248">
            <w:pPr>
              <w:spacing w:line="276" w:lineRule="auto"/>
              <w:jc w:val="both"/>
              <w:rPr>
                <w:rFonts w:ascii="Arial" w:hAnsi="Arial" w:cs="Arial"/>
              </w:rPr>
            </w:pPr>
            <w:r w:rsidRPr="004C007E">
              <w:rPr>
                <w:rFonts w:ascii="Arial" w:hAnsi="Arial" w:cs="Arial"/>
                <w:b/>
              </w:rPr>
              <w:t>XXVIII</w:t>
            </w:r>
            <w:r w:rsidRPr="004C007E">
              <w:rPr>
                <w:rFonts w:ascii="Arial" w:hAnsi="Arial" w:cs="Arial"/>
              </w:rPr>
              <w:t xml:space="preserve">.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  </w:t>
            </w:r>
          </w:p>
        </w:tc>
        <w:tc>
          <w:tcPr>
            <w:tcW w:w="4654" w:type="dxa"/>
            <w:vAlign w:val="center"/>
          </w:tcPr>
          <w:p w14:paraId="2C523C1E" w14:textId="569CD12B" w:rsidR="00175BD4" w:rsidRDefault="55EC936C" w:rsidP="005B3248">
            <w:pPr>
              <w:jc w:val="center"/>
              <w:rPr>
                <w:rFonts w:ascii="Arial" w:hAnsi="Arial" w:cs="Arial"/>
                <w:b/>
                <w:bCs/>
              </w:rPr>
            </w:pPr>
            <w:r w:rsidRPr="003B334C">
              <w:rPr>
                <w:rFonts w:ascii="Arial" w:hAnsi="Arial" w:cs="Arial"/>
                <w:b/>
                <w:bCs/>
              </w:rPr>
              <w:t>Aplica</w:t>
            </w:r>
          </w:p>
          <w:p w14:paraId="48C2BB76" w14:textId="0FC2614E" w:rsidR="00246DA5" w:rsidRPr="003B334C" w:rsidRDefault="00246DA5" w:rsidP="005B3248">
            <w:pPr>
              <w:jc w:val="both"/>
              <w:rPr>
                <w:rFonts w:ascii="Arial" w:hAnsi="Arial" w:cs="Arial"/>
                <w:b/>
                <w:bCs/>
              </w:rPr>
            </w:pPr>
          </w:p>
          <w:p w14:paraId="6195B7CA" w14:textId="1041A448" w:rsidR="00246DA5" w:rsidRPr="00317402" w:rsidRDefault="00246DA5" w:rsidP="005B3248">
            <w:pPr>
              <w:jc w:val="both"/>
              <w:rPr>
                <w:rFonts w:ascii="Arial" w:hAnsi="Arial" w:cs="Arial"/>
                <w:highlight w:val="yellow"/>
              </w:rPr>
            </w:pPr>
          </w:p>
        </w:tc>
      </w:tr>
      <w:tr w:rsidR="00246DA5" w:rsidRPr="004C007E" w14:paraId="5BC02F85" w14:textId="77777777" w:rsidTr="4C6AD898">
        <w:tc>
          <w:tcPr>
            <w:tcW w:w="6026" w:type="dxa"/>
          </w:tcPr>
          <w:p w14:paraId="6F594C57" w14:textId="77777777" w:rsidR="00246DA5" w:rsidRPr="004C007E" w:rsidRDefault="00246DA5" w:rsidP="005B3248">
            <w:pPr>
              <w:spacing w:line="276" w:lineRule="auto"/>
              <w:jc w:val="both"/>
              <w:rPr>
                <w:rFonts w:ascii="Arial" w:hAnsi="Arial" w:cs="Arial"/>
              </w:rPr>
            </w:pPr>
            <w:r w:rsidRPr="004C007E">
              <w:rPr>
                <w:rFonts w:ascii="Arial" w:hAnsi="Arial" w:cs="Arial"/>
                <w:b/>
              </w:rPr>
              <w:t>XXIX</w:t>
            </w:r>
            <w:r w:rsidRPr="004C007E">
              <w:rPr>
                <w:rFonts w:ascii="Arial" w:hAnsi="Arial" w:cs="Arial"/>
              </w:rPr>
              <w:t xml:space="preserve">.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tc>
        <w:tc>
          <w:tcPr>
            <w:tcW w:w="4654" w:type="dxa"/>
            <w:vAlign w:val="center"/>
          </w:tcPr>
          <w:p w14:paraId="318EF9F5" w14:textId="78878D23" w:rsidR="002C5396" w:rsidRPr="00090134" w:rsidRDefault="00246DA5" w:rsidP="005B3248">
            <w:pPr>
              <w:jc w:val="center"/>
              <w:rPr>
                <w:rFonts w:ascii="Arial" w:hAnsi="Arial" w:cs="Arial"/>
                <w:b/>
              </w:rPr>
            </w:pPr>
            <w:r w:rsidRPr="00090134">
              <w:rPr>
                <w:rFonts w:ascii="Arial" w:hAnsi="Arial" w:cs="Arial"/>
                <w:b/>
              </w:rPr>
              <w:t>Aplica</w:t>
            </w:r>
          </w:p>
          <w:p w14:paraId="7D3A9905" w14:textId="77777777" w:rsidR="00AA14D4" w:rsidRPr="00AA14D4" w:rsidRDefault="00AA14D4" w:rsidP="005B3248">
            <w:pPr>
              <w:jc w:val="both"/>
              <w:rPr>
                <w:rFonts w:ascii="Arial" w:hAnsi="Arial" w:cs="Arial"/>
                <w:highlight w:val="yellow"/>
              </w:rPr>
            </w:pPr>
          </w:p>
          <w:p w14:paraId="067B0C59" w14:textId="77777777" w:rsidR="00EF03BF" w:rsidRPr="002C5396" w:rsidRDefault="00EF03BF" w:rsidP="005B3248">
            <w:pPr>
              <w:jc w:val="center"/>
              <w:rPr>
                <w:rFonts w:ascii="Arial" w:hAnsi="Arial" w:cs="Arial"/>
                <w:b/>
                <w:highlight w:val="yellow"/>
              </w:rPr>
            </w:pPr>
          </w:p>
          <w:p w14:paraId="4FD28EE1" w14:textId="3FE1916C" w:rsidR="002C5396" w:rsidRPr="00317402" w:rsidRDefault="002C5396" w:rsidP="005B3248">
            <w:pPr>
              <w:jc w:val="center"/>
              <w:rPr>
                <w:rFonts w:ascii="Arial" w:hAnsi="Arial" w:cs="Arial"/>
              </w:rPr>
            </w:pPr>
          </w:p>
        </w:tc>
      </w:tr>
      <w:tr w:rsidR="001B071C" w:rsidRPr="004C007E" w14:paraId="3B870646" w14:textId="77777777" w:rsidTr="4C6AD898">
        <w:tc>
          <w:tcPr>
            <w:tcW w:w="6026" w:type="dxa"/>
          </w:tcPr>
          <w:p w14:paraId="5010B1F0" w14:textId="77777777" w:rsidR="001978FD" w:rsidRPr="004C007E" w:rsidRDefault="001978FD" w:rsidP="005B3248">
            <w:pPr>
              <w:spacing w:line="276" w:lineRule="auto"/>
              <w:jc w:val="both"/>
              <w:rPr>
                <w:rFonts w:ascii="Arial" w:hAnsi="Arial" w:cs="Arial"/>
              </w:rPr>
            </w:pPr>
            <w:r w:rsidRPr="004C007E">
              <w:rPr>
                <w:rFonts w:ascii="Arial" w:hAnsi="Arial" w:cs="Arial"/>
                <w:b/>
              </w:rPr>
              <w:t>XXX</w:t>
            </w:r>
            <w:r w:rsidRPr="004C007E">
              <w:rPr>
                <w:rFonts w:ascii="Arial" w:hAnsi="Arial" w:cs="Arial"/>
              </w:rPr>
              <w:t>. La información de los resultados sobre procedimientos de adjudicación directa, invitación restringida y licitación de cualquier naturaleza, incluyendo la Versión Pública del documento respectivo y de los contratos celebrados, que deberá contener, por lo menos, lo siguiente: a) De licitaciones públicas o procedimientos de invitación restringida: 1. La convocatoria o invitación emitida, así como los fundamentos legales aplicados para llevarla a cabo;  2. Los nombres de los participantes o invitados;  3. El nombre del ganador y las razones que lo justifican;  4. El Área solicitante y la responsable de su ejecución;  5. Las convocatorias e invitaciones emitidas;  6. Los dictámenes y fallo de adjudicación;  7. El contrato, la fecha, monto y el plazo de entrega o de ejecución de los servicios u obra licitada y, en su caso, sus anexos;  8. Los mecanismos de vigilancia y supervisión, incluyendo, en su caso, los estudios de impacto urbano y ambiental, según corresponda;  9. La partida presupuestal, de conformidad con el clasificador por objeto del gasto, en el caso de ser aplicable;  10. Origen de los recursos especificando si son federales, o locales, así como el tipo de fondo de participación o aportación respectiva;  11. L</w:t>
            </w:r>
            <w:r>
              <w:rPr>
                <w:rFonts w:ascii="Arial" w:hAnsi="Arial" w:cs="Arial"/>
              </w:rPr>
              <w:t xml:space="preserve">os convenios modificatorio </w:t>
            </w:r>
            <w:r w:rsidRPr="004C007E">
              <w:rPr>
                <w:rFonts w:ascii="Arial" w:hAnsi="Arial" w:cs="Arial"/>
              </w:rPr>
              <w:t>que, en su caso, sean firmados, precisando el objet</w:t>
            </w:r>
            <w:r>
              <w:rPr>
                <w:rFonts w:ascii="Arial" w:hAnsi="Arial" w:cs="Arial"/>
              </w:rPr>
              <w:t>o y la fecha de celebración;  12</w:t>
            </w:r>
            <w:r w:rsidRPr="004C007E">
              <w:rPr>
                <w:rFonts w:ascii="Arial" w:hAnsi="Arial" w:cs="Arial"/>
              </w:rPr>
              <w:t>. Los informes de avance físico y financiero sobre las ob</w:t>
            </w:r>
            <w:r>
              <w:rPr>
                <w:rFonts w:ascii="Arial" w:hAnsi="Arial" w:cs="Arial"/>
              </w:rPr>
              <w:t>ras o servicios contratados;  13</w:t>
            </w:r>
            <w:r w:rsidRPr="004C007E">
              <w:rPr>
                <w:rFonts w:ascii="Arial" w:hAnsi="Arial" w:cs="Arial"/>
              </w:rPr>
              <w:t>. E</w:t>
            </w:r>
            <w:r>
              <w:rPr>
                <w:rFonts w:ascii="Arial" w:hAnsi="Arial" w:cs="Arial"/>
              </w:rPr>
              <w:t>l convenio de terminación, y  14</w:t>
            </w:r>
            <w:r w:rsidRPr="004C007E">
              <w:rPr>
                <w:rFonts w:ascii="Arial" w:hAnsi="Arial" w:cs="Arial"/>
              </w:rPr>
              <w:t xml:space="preserve">. El finiquito;   </w:t>
            </w:r>
          </w:p>
          <w:p w14:paraId="2C6ED70F" w14:textId="77777777" w:rsidR="001B071C" w:rsidRPr="004C007E" w:rsidRDefault="001B071C" w:rsidP="005B3248">
            <w:pPr>
              <w:spacing w:line="276" w:lineRule="auto"/>
              <w:jc w:val="both"/>
              <w:rPr>
                <w:rFonts w:ascii="Arial" w:hAnsi="Arial" w:cs="Arial"/>
              </w:rPr>
            </w:pPr>
            <w:r w:rsidRPr="004C007E">
              <w:rPr>
                <w:rFonts w:ascii="Arial" w:hAnsi="Arial" w:cs="Arial"/>
              </w:rPr>
              <w:t xml:space="preserve">b) De las Adjudicaciones Directas:  </w:t>
            </w:r>
          </w:p>
          <w:p w14:paraId="333D3783" w14:textId="77777777" w:rsidR="001B071C" w:rsidRPr="004C007E" w:rsidRDefault="001B071C" w:rsidP="005B3248">
            <w:pPr>
              <w:spacing w:line="276" w:lineRule="auto"/>
              <w:jc w:val="both"/>
              <w:rPr>
                <w:rFonts w:ascii="Arial" w:hAnsi="Arial" w:cs="Arial"/>
              </w:rPr>
            </w:pPr>
            <w:r w:rsidRPr="004C007E">
              <w:rPr>
                <w:rFonts w:ascii="Arial" w:hAnsi="Arial" w:cs="Arial"/>
              </w:rPr>
              <w:t xml:space="preserve">1. La propuesta enviada por el participante;  2. Los motivos y fundamentos legales aplicados para llevarla a cabo;  3. La autorización del ejercicio de la opción;  4. En su caso, las cotizaciones consideradas, especificando los nombres de los </w:t>
            </w:r>
            <w:r w:rsidRPr="004C007E">
              <w:rPr>
                <w:rFonts w:ascii="MS Gothic" w:eastAsia="MS Gothic" w:hAnsi="MS Gothic" w:cs="MS Gothic"/>
              </w:rPr>
              <w:t> </w:t>
            </w:r>
            <w:r w:rsidRPr="004C007E">
              <w:rPr>
                <w:rFonts w:ascii="Arial" w:hAnsi="Arial" w:cs="Arial"/>
              </w:rPr>
              <w:t xml:space="preserve">proveedores y los montos;  5. El nombre de la persona física o moral adjudicada;  6. La unidad administrativa solicitante y la responsable de su ejecución;  7. El número, fecha, el monto del contrato y el plazo de entrega o de ejecución de los servicios u obra;  8. Los mecanismos de vigilancia y supervisión, incluyendo, en su caso, los estudios de impacto urbano y ambiental, según corresponda;  9. Los informes de avance sobre las obras o servicios contratados;  10. El convenio de terminación, y  11. El finiquito;  </w:t>
            </w:r>
          </w:p>
        </w:tc>
        <w:tc>
          <w:tcPr>
            <w:tcW w:w="4654" w:type="dxa"/>
            <w:vAlign w:val="center"/>
          </w:tcPr>
          <w:p w14:paraId="500F7595" w14:textId="033E717A" w:rsidR="001B071C" w:rsidRPr="00090134" w:rsidRDefault="001B071C" w:rsidP="005B3248">
            <w:pPr>
              <w:jc w:val="center"/>
              <w:rPr>
                <w:rFonts w:ascii="Arial" w:hAnsi="Arial" w:cs="Arial"/>
                <w:b/>
                <w:bCs/>
              </w:rPr>
            </w:pPr>
            <w:r w:rsidRPr="00090134">
              <w:rPr>
                <w:rFonts w:ascii="Arial" w:hAnsi="Arial" w:cs="Arial"/>
                <w:b/>
                <w:bCs/>
              </w:rPr>
              <w:t>Aplica</w:t>
            </w:r>
          </w:p>
          <w:p w14:paraId="6ABC4AF3" w14:textId="77777777" w:rsidR="00AA14D4" w:rsidRPr="004F1E60" w:rsidRDefault="00AA14D4" w:rsidP="005B3248">
            <w:pPr>
              <w:jc w:val="center"/>
              <w:rPr>
                <w:rFonts w:ascii="Arial" w:hAnsi="Arial" w:cs="Arial"/>
                <w:b/>
                <w:bCs/>
              </w:rPr>
            </w:pPr>
          </w:p>
          <w:p w14:paraId="4E8766FE" w14:textId="536A67BC" w:rsidR="001B071C" w:rsidRPr="00317402" w:rsidRDefault="001B071C" w:rsidP="005B3248">
            <w:pPr>
              <w:jc w:val="center"/>
              <w:rPr>
                <w:rFonts w:ascii="Arial" w:hAnsi="Arial" w:cs="Arial"/>
                <w:highlight w:val="yellow"/>
              </w:rPr>
            </w:pPr>
          </w:p>
        </w:tc>
      </w:tr>
      <w:tr w:rsidR="00246DA5" w:rsidRPr="004C007E" w14:paraId="36378A1D" w14:textId="77777777" w:rsidTr="4C6AD898">
        <w:tc>
          <w:tcPr>
            <w:tcW w:w="6026" w:type="dxa"/>
          </w:tcPr>
          <w:p w14:paraId="5099F1FA" w14:textId="77777777" w:rsidR="00246DA5" w:rsidRPr="004C007E" w:rsidRDefault="00246DA5" w:rsidP="005B3248">
            <w:pPr>
              <w:spacing w:line="276" w:lineRule="auto"/>
              <w:jc w:val="both"/>
              <w:rPr>
                <w:rFonts w:ascii="Arial" w:hAnsi="Arial" w:cs="Arial"/>
              </w:rPr>
            </w:pPr>
            <w:r w:rsidRPr="004C007E">
              <w:rPr>
                <w:rFonts w:ascii="Arial" w:hAnsi="Arial" w:cs="Arial"/>
                <w:b/>
              </w:rPr>
              <w:t>XXXI.</w:t>
            </w:r>
            <w:r w:rsidRPr="004C007E">
              <w:rPr>
                <w:rFonts w:ascii="Arial" w:hAnsi="Arial" w:cs="Arial"/>
              </w:rPr>
              <w:t xml:space="preserve"> Los informes que por disposición legal debe rendir el sujeto obligado, la unidad responsable de los mismos, el fundamento legal que obliga a su generación, así como su calendario de publicación;  </w:t>
            </w:r>
          </w:p>
        </w:tc>
        <w:tc>
          <w:tcPr>
            <w:tcW w:w="4654" w:type="dxa"/>
            <w:vAlign w:val="center"/>
          </w:tcPr>
          <w:p w14:paraId="3CE4F27D" w14:textId="3DE81FF9"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00EFEE75" w14:textId="77777777" w:rsidTr="4C6AD898">
        <w:tc>
          <w:tcPr>
            <w:tcW w:w="6026" w:type="dxa"/>
          </w:tcPr>
          <w:p w14:paraId="06FBB046" w14:textId="77777777" w:rsidR="00246DA5" w:rsidRPr="004C007E" w:rsidRDefault="00246DA5" w:rsidP="005B3248">
            <w:pPr>
              <w:spacing w:line="276" w:lineRule="auto"/>
              <w:jc w:val="both"/>
              <w:rPr>
                <w:rFonts w:ascii="Arial" w:hAnsi="Arial" w:cs="Arial"/>
              </w:rPr>
            </w:pPr>
            <w:r w:rsidRPr="004C007E">
              <w:rPr>
                <w:rFonts w:ascii="Arial" w:hAnsi="Arial" w:cs="Arial"/>
                <w:b/>
              </w:rPr>
              <w:t>XXXII.</w:t>
            </w:r>
            <w:r w:rsidRPr="004C007E">
              <w:rPr>
                <w:rFonts w:ascii="Arial" w:hAnsi="Arial" w:cs="Arial"/>
              </w:rPr>
              <w:t xml:space="preserve"> Las estadísticas que generen en cumplimiento de sus facultades, competencias o funciones con la mayor desagregación posible;</w:t>
            </w:r>
          </w:p>
        </w:tc>
        <w:tc>
          <w:tcPr>
            <w:tcW w:w="4654" w:type="dxa"/>
            <w:vAlign w:val="center"/>
          </w:tcPr>
          <w:p w14:paraId="00A62541" w14:textId="0A8E2454"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3FF3FA3E" w14:textId="77777777" w:rsidTr="4C6AD898">
        <w:tc>
          <w:tcPr>
            <w:tcW w:w="6026" w:type="dxa"/>
            <w:vAlign w:val="center"/>
          </w:tcPr>
          <w:p w14:paraId="61A35764"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XXXIII. </w:t>
            </w:r>
            <w:r w:rsidRPr="004C007E">
              <w:rPr>
                <w:rFonts w:ascii="Arial" w:hAnsi="Arial" w:cs="Arial"/>
              </w:rPr>
              <w:t>Informe de avances programáticos o presupuestales, balances generales y su estado financiero;</w:t>
            </w:r>
          </w:p>
        </w:tc>
        <w:tc>
          <w:tcPr>
            <w:tcW w:w="4654" w:type="dxa"/>
            <w:vAlign w:val="center"/>
          </w:tcPr>
          <w:p w14:paraId="525C74A7" w14:textId="36F0D629" w:rsidR="00246DA5" w:rsidRPr="00317402" w:rsidRDefault="003A4604" w:rsidP="005B3248">
            <w:pPr>
              <w:spacing w:line="276" w:lineRule="auto"/>
              <w:jc w:val="center"/>
              <w:rPr>
                <w:rFonts w:ascii="Arial" w:eastAsia="Arial" w:hAnsi="Arial" w:cs="Arial"/>
                <w:highlight w:val="yellow"/>
              </w:rPr>
            </w:pPr>
            <w:r w:rsidRPr="00710EC3">
              <w:rPr>
                <w:rFonts w:ascii="Arial" w:eastAsia="Arial" w:hAnsi="Arial" w:cs="Arial"/>
                <w:b/>
                <w:bCs/>
              </w:rPr>
              <w:t>Aplica</w:t>
            </w:r>
          </w:p>
        </w:tc>
      </w:tr>
      <w:tr w:rsidR="00246DA5" w:rsidRPr="004C007E" w14:paraId="79890946" w14:textId="77777777" w:rsidTr="4C6AD898">
        <w:tc>
          <w:tcPr>
            <w:tcW w:w="6026" w:type="dxa"/>
          </w:tcPr>
          <w:p w14:paraId="170F65ED"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XXXIV. </w:t>
            </w:r>
            <w:r w:rsidRPr="004C007E">
              <w:rPr>
                <w:rFonts w:ascii="Arial" w:hAnsi="Arial" w:cs="Arial"/>
              </w:rPr>
              <w:t xml:space="preserve">Padrón de proveedores y contratistas;  </w:t>
            </w:r>
          </w:p>
        </w:tc>
        <w:tc>
          <w:tcPr>
            <w:tcW w:w="4654" w:type="dxa"/>
            <w:vAlign w:val="center"/>
          </w:tcPr>
          <w:p w14:paraId="1A8E9A94" w14:textId="62269843" w:rsidR="00246DA5" w:rsidRDefault="00246DA5" w:rsidP="005B3248">
            <w:pPr>
              <w:spacing w:line="276" w:lineRule="auto"/>
              <w:jc w:val="center"/>
              <w:rPr>
                <w:rFonts w:ascii="Arial" w:hAnsi="Arial" w:cs="Arial"/>
                <w:b/>
              </w:rPr>
            </w:pPr>
            <w:r w:rsidRPr="00090134">
              <w:rPr>
                <w:rFonts w:ascii="Arial" w:hAnsi="Arial" w:cs="Arial"/>
                <w:b/>
              </w:rPr>
              <w:t>Aplica</w:t>
            </w:r>
          </w:p>
          <w:p w14:paraId="44C5F65C" w14:textId="5427EBD1" w:rsidR="00AA14D4" w:rsidRPr="00317402" w:rsidRDefault="00AA14D4" w:rsidP="00FD430C">
            <w:pPr>
              <w:jc w:val="both"/>
              <w:rPr>
                <w:rFonts w:ascii="Arial" w:hAnsi="Arial" w:cs="Arial"/>
                <w:b/>
              </w:rPr>
            </w:pPr>
          </w:p>
        </w:tc>
      </w:tr>
      <w:tr w:rsidR="00246DA5" w:rsidRPr="004C007E" w14:paraId="3E10B9C5" w14:textId="77777777" w:rsidTr="4C6AD898">
        <w:tc>
          <w:tcPr>
            <w:tcW w:w="6026" w:type="dxa"/>
          </w:tcPr>
          <w:p w14:paraId="3FC043DB"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XXXV. </w:t>
            </w:r>
            <w:r w:rsidRPr="004C007E">
              <w:rPr>
                <w:rFonts w:ascii="Arial" w:hAnsi="Arial" w:cs="Arial"/>
              </w:rPr>
              <w:t xml:space="preserve">Los convenios de coordinación de concertación con los sectores social y privado; así como los convenios institucionales celebrados por el sujeto obligado, especificando el tipo de convenio, con quién se celebra, objetivo, fecha de celebración y vigencia; </w:t>
            </w:r>
          </w:p>
        </w:tc>
        <w:tc>
          <w:tcPr>
            <w:tcW w:w="4654" w:type="dxa"/>
            <w:vAlign w:val="center"/>
          </w:tcPr>
          <w:p w14:paraId="4DF7FF7A" w14:textId="05F59BDF"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2D78E416" w14:textId="77777777" w:rsidTr="4C6AD898">
        <w:tc>
          <w:tcPr>
            <w:tcW w:w="6026" w:type="dxa"/>
          </w:tcPr>
          <w:p w14:paraId="5F56BFAF" w14:textId="571775EC" w:rsidR="00246DA5" w:rsidRPr="004C007E" w:rsidRDefault="00246DA5" w:rsidP="005B3248">
            <w:pPr>
              <w:spacing w:line="276" w:lineRule="auto"/>
              <w:jc w:val="both"/>
              <w:rPr>
                <w:rFonts w:ascii="Arial" w:hAnsi="Arial" w:cs="Arial"/>
              </w:rPr>
            </w:pPr>
            <w:r w:rsidRPr="004C007E">
              <w:rPr>
                <w:rFonts w:ascii="Arial" w:hAnsi="Arial" w:cs="Arial"/>
                <w:b/>
              </w:rPr>
              <w:t xml:space="preserve">XXXVI. </w:t>
            </w:r>
            <w:r w:rsidRPr="004C007E">
              <w:rPr>
                <w:rFonts w:ascii="Arial" w:hAnsi="Arial" w:cs="Arial"/>
              </w:rPr>
              <w:t>El inventario de bienes muebles e inmuebles en posesión y propiedad; así como el monto a que ascienden los mismos, siempre que su valor sea superior a 350 veces la unidad de medida vigente en la Ciudad de México, así como el catálogo o informe de altas y bajas;</w:t>
            </w:r>
          </w:p>
        </w:tc>
        <w:tc>
          <w:tcPr>
            <w:tcW w:w="4654" w:type="dxa"/>
            <w:vAlign w:val="center"/>
          </w:tcPr>
          <w:p w14:paraId="1E047E95" w14:textId="7C49272B"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2809E9F1" w14:textId="77777777" w:rsidTr="4C6AD898">
        <w:tc>
          <w:tcPr>
            <w:tcW w:w="6026" w:type="dxa"/>
          </w:tcPr>
          <w:p w14:paraId="61A281C5" w14:textId="77777777" w:rsidR="00246DA5" w:rsidRPr="004C007E" w:rsidRDefault="00246DA5" w:rsidP="005B3248">
            <w:pPr>
              <w:spacing w:line="276" w:lineRule="auto"/>
              <w:jc w:val="both"/>
              <w:rPr>
                <w:rFonts w:ascii="Arial" w:hAnsi="Arial" w:cs="Arial"/>
              </w:rPr>
            </w:pPr>
            <w:r w:rsidRPr="004C007E">
              <w:rPr>
                <w:rFonts w:ascii="Arial" w:hAnsi="Arial" w:cs="Arial"/>
                <w:b/>
              </w:rPr>
              <w:t>XXXVII</w:t>
            </w:r>
            <w:r w:rsidRPr="004C007E">
              <w:rPr>
                <w:rFonts w:ascii="Arial" w:hAnsi="Arial" w:cs="Arial"/>
              </w:rPr>
              <w:t>. La relación del número de recomendaciones emitidas al sujeto obligado por la Comisión de Derechos Humanos de la Ciudad de México, las acciones que han llevado a cabo para su atención; y el seguimiento a cada una de ellas, así como el avance e implementación de las líneas de acción del Programa de Derechos Humanos que le corresponda;</w:t>
            </w:r>
          </w:p>
        </w:tc>
        <w:tc>
          <w:tcPr>
            <w:tcW w:w="4654" w:type="dxa"/>
            <w:vAlign w:val="center"/>
          </w:tcPr>
          <w:p w14:paraId="32595475" w14:textId="060BE782"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246DA5" w:rsidRPr="004C007E" w14:paraId="413F2641" w14:textId="77777777" w:rsidTr="4C6AD898">
        <w:tc>
          <w:tcPr>
            <w:tcW w:w="6026" w:type="dxa"/>
          </w:tcPr>
          <w:p w14:paraId="55853AB8"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XXXVIII. </w:t>
            </w:r>
            <w:r w:rsidRPr="004C007E">
              <w:rPr>
                <w:rFonts w:ascii="Arial" w:hAnsi="Arial" w:cs="Arial"/>
              </w:rPr>
              <w:t>La relación del número de recomendaciones emitidas por el Instituto al sujeto obligado, y el seguimiento a cada una de ellas;</w:t>
            </w:r>
          </w:p>
        </w:tc>
        <w:tc>
          <w:tcPr>
            <w:tcW w:w="4654" w:type="dxa"/>
            <w:vAlign w:val="center"/>
          </w:tcPr>
          <w:p w14:paraId="732A850D" w14:textId="1CCC945E"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D655D5" w:rsidRPr="004C007E" w14:paraId="47EE4857" w14:textId="77777777" w:rsidTr="4C6AD898">
        <w:tc>
          <w:tcPr>
            <w:tcW w:w="6026" w:type="dxa"/>
            <w:vAlign w:val="center"/>
          </w:tcPr>
          <w:p w14:paraId="7F90EE1F" w14:textId="77777777" w:rsidR="00D655D5" w:rsidRPr="004C007E" w:rsidRDefault="00D655D5" w:rsidP="005B3248">
            <w:pPr>
              <w:spacing w:line="276" w:lineRule="auto"/>
              <w:rPr>
                <w:rFonts w:ascii="Arial" w:hAnsi="Arial" w:cs="Arial"/>
              </w:rPr>
            </w:pPr>
            <w:r w:rsidRPr="004C007E">
              <w:rPr>
                <w:rFonts w:ascii="Arial" w:hAnsi="Arial" w:cs="Arial"/>
                <w:b/>
              </w:rPr>
              <w:t xml:space="preserve">XXXIX. </w:t>
            </w:r>
            <w:r w:rsidRPr="004C007E">
              <w:rPr>
                <w:rFonts w:ascii="Arial" w:hAnsi="Arial" w:cs="Arial"/>
              </w:rPr>
              <w:t xml:space="preserve">Las resoluciones y laudos que se emitan en procesos o procedimientos seguidos en forma de juicio;  </w:t>
            </w:r>
          </w:p>
        </w:tc>
        <w:tc>
          <w:tcPr>
            <w:tcW w:w="4654" w:type="dxa"/>
            <w:vAlign w:val="center"/>
          </w:tcPr>
          <w:p w14:paraId="4E85A0E5" w14:textId="6676FF9D" w:rsidR="00D655D5" w:rsidRPr="00090134" w:rsidRDefault="00D655D5" w:rsidP="005B3248">
            <w:pPr>
              <w:jc w:val="center"/>
              <w:rPr>
                <w:rFonts w:ascii="Arial" w:hAnsi="Arial" w:cs="Arial"/>
                <w:b/>
                <w:bCs/>
              </w:rPr>
            </w:pPr>
            <w:r w:rsidRPr="00090134">
              <w:rPr>
                <w:rFonts w:ascii="Arial" w:hAnsi="Arial" w:cs="Arial"/>
                <w:b/>
                <w:bCs/>
              </w:rPr>
              <w:t>Aplica</w:t>
            </w:r>
          </w:p>
          <w:p w14:paraId="760C10D2" w14:textId="7D196027" w:rsidR="00D655D5" w:rsidRPr="00317402" w:rsidRDefault="00D655D5" w:rsidP="00772025">
            <w:pPr>
              <w:jc w:val="both"/>
              <w:rPr>
                <w:rFonts w:ascii="Arial" w:eastAsia="Arial" w:hAnsi="Arial" w:cs="Arial"/>
                <w:highlight w:val="yellow"/>
              </w:rPr>
            </w:pPr>
          </w:p>
        </w:tc>
      </w:tr>
      <w:tr w:rsidR="00246DA5" w:rsidRPr="004C007E" w14:paraId="2BACCB28" w14:textId="77777777" w:rsidTr="4C6AD898">
        <w:tc>
          <w:tcPr>
            <w:tcW w:w="6026" w:type="dxa"/>
          </w:tcPr>
          <w:p w14:paraId="6AE889E4" w14:textId="77777777" w:rsidR="00246DA5" w:rsidRPr="004C007E" w:rsidRDefault="00246DA5" w:rsidP="005B3248">
            <w:pPr>
              <w:spacing w:line="276" w:lineRule="auto"/>
              <w:jc w:val="both"/>
              <w:rPr>
                <w:rFonts w:ascii="Arial" w:hAnsi="Arial" w:cs="Arial"/>
              </w:rPr>
            </w:pPr>
            <w:r w:rsidRPr="004C007E">
              <w:rPr>
                <w:rFonts w:ascii="Arial" w:hAnsi="Arial" w:cs="Arial"/>
                <w:b/>
              </w:rPr>
              <w:t>XL</w:t>
            </w:r>
            <w:r w:rsidRPr="004C007E">
              <w:rPr>
                <w:rFonts w:ascii="Arial" w:hAnsi="Arial" w:cs="Arial"/>
              </w:rPr>
              <w:t>. Los mecanismos de participación ciudadana;</w:t>
            </w:r>
          </w:p>
        </w:tc>
        <w:tc>
          <w:tcPr>
            <w:tcW w:w="4654" w:type="dxa"/>
            <w:vAlign w:val="center"/>
          </w:tcPr>
          <w:p w14:paraId="1C376069" w14:textId="77777777" w:rsidR="00A47AFC" w:rsidRDefault="00A47AFC" w:rsidP="005B3248">
            <w:pPr>
              <w:jc w:val="center"/>
              <w:rPr>
                <w:rFonts w:ascii="Arial" w:hAnsi="Arial" w:cs="Arial"/>
                <w:b/>
              </w:rPr>
            </w:pPr>
          </w:p>
          <w:p w14:paraId="67576D6A" w14:textId="658AF934" w:rsidR="00246DA5" w:rsidRPr="00E61727" w:rsidRDefault="00246DA5" w:rsidP="005B3248">
            <w:pPr>
              <w:jc w:val="center"/>
              <w:rPr>
                <w:rFonts w:ascii="Arial" w:hAnsi="Arial" w:cs="Arial"/>
                <w:b/>
              </w:rPr>
            </w:pPr>
            <w:r w:rsidRPr="00E61727">
              <w:rPr>
                <w:rFonts w:ascii="Arial" w:hAnsi="Arial" w:cs="Arial"/>
                <w:b/>
              </w:rPr>
              <w:t>Aplica</w:t>
            </w:r>
          </w:p>
          <w:p w14:paraId="4DD2D11B" w14:textId="306C1D8A" w:rsidR="007D3839" w:rsidRPr="00317402" w:rsidRDefault="007D3839" w:rsidP="005B3248">
            <w:pPr>
              <w:jc w:val="both"/>
              <w:rPr>
                <w:rFonts w:ascii="Arial" w:hAnsi="Arial" w:cs="Arial"/>
                <w:b/>
              </w:rPr>
            </w:pPr>
          </w:p>
        </w:tc>
      </w:tr>
      <w:tr w:rsidR="00246DA5" w:rsidRPr="004C007E" w14:paraId="41EEBE0A" w14:textId="77777777" w:rsidTr="4C6AD898">
        <w:tc>
          <w:tcPr>
            <w:tcW w:w="6026" w:type="dxa"/>
          </w:tcPr>
          <w:p w14:paraId="0C632226" w14:textId="77777777" w:rsidR="00246DA5" w:rsidRPr="004C007E" w:rsidRDefault="00246DA5" w:rsidP="005B3248">
            <w:pPr>
              <w:spacing w:line="276" w:lineRule="auto"/>
              <w:jc w:val="both"/>
              <w:rPr>
                <w:rFonts w:ascii="Arial" w:hAnsi="Arial" w:cs="Arial"/>
              </w:rPr>
            </w:pPr>
            <w:r w:rsidRPr="004C007E">
              <w:rPr>
                <w:rFonts w:ascii="Arial" w:hAnsi="Arial" w:cs="Arial"/>
                <w:b/>
              </w:rPr>
              <w:t>XLI</w:t>
            </w:r>
            <w:r w:rsidRPr="004C007E">
              <w:rPr>
                <w:rFonts w:ascii="Arial" w:hAnsi="Arial" w:cs="Arial"/>
              </w:rPr>
              <w:t xml:space="preserve">. Los programas que ofrecen, incluyendo información sobre la población, objetivo y destino, así como los trámites, tiempos de respuesta, requisitos y formatos para acceder a los mismos;  </w:t>
            </w:r>
          </w:p>
        </w:tc>
        <w:tc>
          <w:tcPr>
            <w:tcW w:w="4654" w:type="dxa"/>
            <w:vAlign w:val="center"/>
          </w:tcPr>
          <w:p w14:paraId="525D7004" w14:textId="1EBED7EA" w:rsidR="00246DA5" w:rsidRDefault="003A4604" w:rsidP="005B3248">
            <w:pPr>
              <w:jc w:val="center"/>
              <w:rPr>
                <w:rFonts w:ascii="Arial" w:hAnsi="Arial" w:cs="Arial"/>
                <w:b/>
              </w:rPr>
            </w:pPr>
            <w:r>
              <w:rPr>
                <w:rFonts w:ascii="Arial" w:hAnsi="Arial" w:cs="Arial"/>
                <w:b/>
              </w:rPr>
              <w:t>Aplica</w:t>
            </w:r>
          </w:p>
          <w:p w14:paraId="7218F152" w14:textId="250C94D4" w:rsidR="00886040" w:rsidRPr="00317402" w:rsidRDefault="00886040" w:rsidP="005B3248">
            <w:pPr>
              <w:jc w:val="both"/>
              <w:rPr>
                <w:rFonts w:ascii="Arial" w:hAnsi="Arial" w:cs="Arial"/>
                <w:b/>
              </w:rPr>
            </w:pPr>
          </w:p>
        </w:tc>
      </w:tr>
      <w:tr w:rsidR="00246DA5" w:rsidRPr="004C007E" w14:paraId="28C900D4" w14:textId="77777777" w:rsidTr="4C6AD898">
        <w:tc>
          <w:tcPr>
            <w:tcW w:w="6026" w:type="dxa"/>
            <w:vAlign w:val="center"/>
          </w:tcPr>
          <w:p w14:paraId="5B04E274" w14:textId="77777777" w:rsidR="00246DA5" w:rsidRPr="004C007E" w:rsidRDefault="00246DA5" w:rsidP="005B3248">
            <w:pPr>
              <w:spacing w:line="276" w:lineRule="auto"/>
              <w:rPr>
                <w:rFonts w:ascii="Arial" w:hAnsi="Arial" w:cs="Arial"/>
              </w:rPr>
            </w:pPr>
            <w:r w:rsidRPr="004C007E">
              <w:rPr>
                <w:rFonts w:ascii="Arial" w:hAnsi="Arial" w:cs="Arial"/>
                <w:b/>
              </w:rPr>
              <w:t xml:space="preserve">XLII. </w:t>
            </w:r>
            <w:r w:rsidRPr="004C007E">
              <w:rPr>
                <w:rFonts w:ascii="Arial" w:hAnsi="Arial" w:cs="Arial"/>
              </w:rPr>
              <w:t xml:space="preserve">La relacionada con los programas y centros destinados a la práctica de actividad física, el ejercicio y el deporte, incluyendo sus direcciones, horarios y modalidades; </w:t>
            </w:r>
          </w:p>
        </w:tc>
        <w:tc>
          <w:tcPr>
            <w:tcW w:w="4654" w:type="dxa"/>
            <w:vAlign w:val="center"/>
          </w:tcPr>
          <w:p w14:paraId="055C2C23" w14:textId="0C79FF20" w:rsidR="00246DA5" w:rsidRPr="00090134" w:rsidRDefault="00246DA5" w:rsidP="005B3248">
            <w:pPr>
              <w:jc w:val="center"/>
              <w:rPr>
                <w:rFonts w:ascii="Arial" w:hAnsi="Arial" w:cs="Arial"/>
                <w:b/>
              </w:rPr>
            </w:pPr>
            <w:r w:rsidRPr="00090134">
              <w:rPr>
                <w:rFonts w:ascii="Arial" w:hAnsi="Arial" w:cs="Arial"/>
                <w:b/>
              </w:rPr>
              <w:t>Aplica</w:t>
            </w:r>
          </w:p>
          <w:p w14:paraId="22F84057" w14:textId="120E3DEB" w:rsidR="00246DA5" w:rsidRPr="00317402" w:rsidRDefault="00246DA5" w:rsidP="00D43161">
            <w:pPr>
              <w:jc w:val="both"/>
              <w:rPr>
                <w:rFonts w:ascii="Arial" w:hAnsi="Arial" w:cs="Arial"/>
                <w:b/>
              </w:rPr>
            </w:pPr>
          </w:p>
        </w:tc>
      </w:tr>
      <w:tr w:rsidR="00246DA5" w:rsidRPr="004C007E" w14:paraId="3AC8704B" w14:textId="77777777" w:rsidTr="4C6AD898">
        <w:tc>
          <w:tcPr>
            <w:tcW w:w="6026" w:type="dxa"/>
          </w:tcPr>
          <w:p w14:paraId="03E771E6" w14:textId="77777777" w:rsidR="00246DA5" w:rsidRPr="004C007E" w:rsidRDefault="00246DA5" w:rsidP="005B3248">
            <w:pPr>
              <w:spacing w:line="276" w:lineRule="auto"/>
              <w:jc w:val="both"/>
              <w:rPr>
                <w:rFonts w:ascii="Arial" w:hAnsi="Arial" w:cs="Arial"/>
              </w:rPr>
            </w:pPr>
            <w:r w:rsidRPr="004C007E">
              <w:rPr>
                <w:rFonts w:ascii="Arial" w:hAnsi="Arial" w:cs="Arial"/>
                <w:b/>
              </w:rPr>
              <w:t xml:space="preserve">XLIII. </w:t>
            </w:r>
            <w:r w:rsidRPr="004C007E">
              <w:rPr>
                <w:rFonts w:ascii="Arial" w:hAnsi="Arial" w:cs="Arial"/>
              </w:rPr>
              <w:t>Las actas y resoluciones del Comité de Transparencia de los sujetos obligados;</w:t>
            </w:r>
          </w:p>
        </w:tc>
        <w:tc>
          <w:tcPr>
            <w:tcW w:w="4654" w:type="dxa"/>
            <w:vAlign w:val="center"/>
          </w:tcPr>
          <w:p w14:paraId="61093F26" w14:textId="286217F5" w:rsidR="00246DA5" w:rsidRPr="00317402" w:rsidRDefault="00246DA5" w:rsidP="005B3248">
            <w:pPr>
              <w:spacing w:line="276" w:lineRule="auto"/>
              <w:jc w:val="center"/>
              <w:rPr>
                <w:rFonts w:ascii="Arial" w:hAnsi="Arial" w:cs="Arial"/>
                <w:b/>
              </w:rPr>
            </w:pPr>
            <w:r w:rsidRPr="00317402">
              <w:rPr>
                <w:rFonts w:ascii="Arial" w:hAnsi="Arial" w:cs="Arial"/>
                <w:b/>
              </w:rPr>
              <w:t>Aplica</w:t>
            </w:r>
          </w:p>
        </w:tc>
      </w:tr>
      <w:tr w:rsidR="003A4604" w:rsidRPr="004C007E" w14:paraId="4C1B4FB3" w14:textId="77777777" w:rsidTr="4C6AD898">
        <w:tc>
          <w:tcPr>
            <w:tcW w:w="6026" w:type="dxa"/>
            <w:vAlign w:val="center"/>
          </w:tcPr>
          <w:p w14:paraId="370B5705" w14:textId="77777777" w:rsidR="003A4604" w:rsidRPr="004C007E" w:rsidRDefault="003A4604" w:rsidP="005B3248">
            <w:pPr>
              <w:spacing w:line="276" w:lineRule="auto"/>
              <w:rPr>
                <w:rFonts w:ascii="Arial" w:hAnsi="Arial" w:cs="Arial"/>
              </w:rPr>
            </w:pPr>
            <w:r w:rsidRPr="004C007E">
              <w:rPr>
                <w:rFonts w:ascii="Arial" w:hAnsi="Arial" w:cs="Arial"/>
                <w:b/>
              </w:rPr>
              <w:t>XLIV</w:t>
            </w:r>
            <w:r w:rsidRPr="004C007E">
              <w:rPr>
                <w:rFonts w:ascii="Arial" w:hAnsi="Arial" w:cs="Arial"/>
              </w:rPr>
              <w:t xml:space="preserve">. Todas las evaluaciones y encuestas que hagan los sujetos obligados a programas financiados con recursos públicos; </w:t>
            </w:r>
          </w:p>
        </w:tc>
        <w:tc>
          <w:tcPr>
            <w:tcW w:w="4654" w:type="dxa"/>
            <w:vAlign w:val="center"/>
          </w:tcPr>
          <w:p w14:paraId="5F44996D" w14:textId="14D1EB4F" w:rsidR="003A4604" w:rsidRDefault="003A4604" w:rsidP="005B3248">
            <w:pPr>
              <w:jc w:val="center"/>
              <w:rPr>
                <w:rFonts w:ascii="Arial" w:hAnsi="Arial" w:cs="Arial"/>
                <w:b/>
              </w:rPr>
            </w:pPr>
            <w:r w:rsidRPr="00317402">
              <w:rPr>
                <w:rFonts w:ascii="Arial" w:hAnsi="Arial" w:cs="Arial"/>
                <w:b/>
              </w:rPr>
              <w:t>Aplica</w:t>
            </w:r>
          </w:p>
          <w:p w14:paraId="736D8885" w14:textId="406EBCE2" w:rsidR="00FC3898" w:rsidRPr="00317402" w:rsidRDefault="00FC3898" w:rsidP="005B3248">
            <w:pPr>
              <w:jc w:val="both"/>
              <w:rPr>
                <w:rFonts w:ascii="Arial" w:hAnsi="Arial" w:cs="Arial"/>
                <w:b/>
              </w:rPr>
            </w:pPr>
          </w:p>
        </w:tc>
      </w:tr>
      <w:tr w:rsidR="003A4604" w:rsidRPr="004C007E" w14:paraId="3D40F1A6" w14:textId="77777777" w:rsidTr="4C6AD898">
        <w:trPr>
          <w:trHeight w:val="125"/>
        </w:trPr>
        <w:tc>
          <w:tcPr>
            <w:tcW w:w="6026" w:type="dxa"/>
          </w:tcPr>
          <w:p w14:paraId="395F0840" w14:textId="77777777" w:rsidR="003A4604" w:rsidRPr="004C007E" w:rsidRDefault="003A4604" w:rsidP="005B3248">
            <w:pPr>
              <w:spacing w:line="276" w:lineRule="auto"/>
              <w:jc w:val="both"/>
              <w:rPr>
                <w:rFonts w:ascii="Arial" w:hAnsi="Arial" w:cs="Arial"/>
              </w:rPr>
            </w:pPr>
            <w:r w:rsidRPr="004C007E">
              <w:rPr>
                <w:rFonts w:ascii="Arial" w:hAnsi="Arial" w:cs="Arial"/>
                <w:b/>
              </w:rPr>
              <w:t xml:space="preserve">XLV. </w:t>
            </w:r>
            <w:r w:rsidRPr="004C007E">
              <w:rPr>
                <w:rFonts w:ascii="Arial" w:hAnsi="Arial" w:cs="Arial"/>
              </w:rPr>
              <w:t xml:space="preserve">Los estudios financiados con recursos públicos;  </w:t>
            </w:r>
          </w:p>
        </w:tc>
        <w:tc>
          <w:tcPr>
            <w:tcW w:w="4654" w:type="dxa"/>
            <w:vAlign w:val="center"/>
          </w:tcPr>
          <w:p w14:paraId="1D7250D1" w14:textId="77777777" w:rsidR="00C54B40" w:rsidRDefault="00C54B40" w:rsidP="005B3248">
            <w:pPr>
              <w:jc w:val="center"/>
              <w:rPr>
                <w:rFonts w:ascii="Arial" w:hAnsi="Arial" w:cs="Arial"/>
                <w:b/>
              </w:rPr>
            </w:pPr>
          </w:p>
          <w:p w14:paraId="69861662" w14:textId="4B23D588" w:rsidR="00242E09" w:rsidRPr="00090134" w:rsidRDefault="00D43161" w:rsidP="005B3248">
            <w:pPr>
              <w:tabs>
                <w:tab w:val="left" w:pos="2345"/>
              </w:tabs>
              <w:jc w:val="center"/>
              <w:rPr>
                <w:rFonts w:ascii="Arial" w:hAnsi="Arial" w:cs="Arial"/>
                <w:b/>
              </w:rPr>
            </w:pPr>
            <w:r>
              <w:rPr>
                <w:rFonts w:ascii="Arial" w:hAnsi="Arial" w:cs="Arial"/>
                <w:b/>
              </w:rPr>
              <w:t>A</w:t>
            </w:r>
            <w:r w:rsidR="00242E09" w:rsidRPr="00090134">
              <w:rPr>
                <w:rFonts w:ascii="Arial" w:hAnsi="Arial" w:cs="Arial"/>
                <w:b/>
              </w:rPr>
              <w:t>plica</w:t>
            </w:r>
          </w:p>
          <w:p w14:paraId="303E8521" w14:textId="77777777" w:rsidR="00242E09" w:rsidRPr="00090134" w:rsidRDefault="00242E09" w:rsidP="005B3248">
            <w:pPr>
              <w:jc w:val="center"/>
              <w:rPr>
                <w:rFonts w:ascii="Arial" w:hAnsi="Arial" w:cs="Arial"/>
                <w:b/>
              </w:rPr>
            </w:pPr>
          </w:p>
          <w:p w14:paraId="7268E5B3" w14:textId="34318DFC" w:rsidR="00FC3898" w:rsidRPr="00317402" w:rsidRDefault="00FC3898" w:rsidP="005B3248">
            <w:pPr>
              <w:jc w:val="both"/>
              <w:rPr>
                <w:rFonts w:ascii="Arial" w:hAnsi="Arial" w:cs="Arial"/>
                <w:b/>
              </w:rPr>
            </w:pPr>
          </w:p>
        </w:tc>
      </w:tr>
      <w:tr w:rsidR="003A4604" w:rsidRPr="004C007E" w14:paraId="6CDF0DFA" w14:textId="77777777" w:rsidTr="4C6AD898">
        <w:tc>
          <w:tcPr>
            <w:tcW w:w="6026" w:type="dxa"/>
          </w:tcPr>
          <w:p w14:paraId="68D1B92F" w14:textId="77777777" w:rsidR="003A4604" w:rsidRPr="004C007E" w:rsidRDefault="003A4604" w:rsidP="005B3248">
            <w:pPr>
              <w:spacing w:line="276" w:lineRule="auto"/>
              <w:jc w:val="both"/>
              <w:rPr>
                <w:rFonts w:ascii="Arial" w:hAnsi="Arial" w:cs="Arial"/>
              </w:rPr>
            </w:pPr>
            <w:r w:rsidRPr="004C007E">
              <w:rPr>
                <w:rFonts w:ascii="Arial" w:hAnsi="Arial" w:cs="Arial"/>
                <w:b/>
              </w:rPr>
              <w:t xml:space="preserve">XLVI. </w:t>
            </w:r>
            <w:r w:rsidRPr="004C007E">
              <w:rPr>
                <w:rFonts w:ascii="Arial" w:hAnsi="Arial" w:cs="Arial"/>
              </w:rPr>
              <w:t xml:space="preserve">El listado de jubilados y pensionados y el monto que reciben;  </w:t>
            </w:r>
          </w:p>
        </w:tc>
        <w:tc>
          <w:tcPr>
            <w:tcW w:w="4654" w:type="dxa"/>
            <w:vAlign w:val="center"/>
          </w:tcPr>
          <w:p w14:paraId="137A570B" w14:textId="77777777" w:rsidR="00A47AFC" w:rsidRDefault="00A47AFC" w:rsidP="005B3248">
            <w:pPr>
              <w:jc w:val="center"/>
              <w:rPr>
                <w:rFonts w:ascii="Arial" w:hAnsi="Arial" w:cs="Arial"/>
                <w:b/>
                <w:bCs/>
              </w:rPr>
            </w:pPr>
          </w:p>
          <w:p w14:paraId="5E3AA269" w14:textId="2DB0E20F" w:rsidR="003A4604" w:rsidRPr="007D3839" w:rsidRDefault="003A4604" w:rsidP="005B3248">
            <w:pPr>
              <w:jc w:val="center"/>
              <w:rPr>
                <w:rFonts w:ascii="Arial" w:hAnsi="Arial" w:cs="Arial"/>
                <w:b/>
                <w:bCs/>
              </w:rPr>
            </w:pPr>
            <w:r w:rsidRPr="007D3839">
              <w:rPr>
                <w:rFonts w:ascii="Arial" w:hAnsi="Arial" w:cs="Arial"/>
                <w:b/>
                <w:bCs/>
              </w:rPr>
              <w:t>Aplica</w:t>
            </w:r>
          </w:p>
          <w:p w14:paraId="0F7DEC4D" w14:textId="04A79FFA" w:rsidR="003A4604" w:rsidRPr="00317402" w:rsidRDefault="003A4604" w:rsidP="005B3248">
            <w:pPr>
              <w:jc w:val="center"/>
              <w:rPr>
                <w:rFonts w:ascii="Arial" w:eastAsia="Arial" w:hAnsi="Arial" w:cs="Arial"/>
                <w:highlight w:val="yellow"/>
              </w:rPr>
            </w:pPr>
          </w:p>
        </w:tc>
      </w:tr>
      <w:tr w:rsidR="003A4604" w:rsidRPr="004C007E" w14:paraId="00C1BDB2" w14:textId="77777777" w:rsidTr="4C6AD898">
        <w:tc>
          <w:tcPr>
            <w:tcW w:w="6026" w:type="dxa"/>
          </w:tcPr>
          <w:p w14:paraId="523AA535" w14:textId="77777777" w:rsidR="003A4604" w:rsidRPr="004C007E" w:rsidRDefault="003A4604" w:rsidP="005B3248">
            <w:pPr>
              <w:spacing w:line="276" w:lineRule="auto"/>
              <w:jc w:val="both"/>
              <w:rPr>
                <w:rFonts w:ascii="Arial" w:hAnsi="Arial" w:cs="Arial"/>
              </w:rPr>
            </w:pPr>
            <w:r w:rsidRPr="004C007E">
              <w:rPr>
                <w:rFonts w:ascii="Arial" w:hAnsi="Arial" w:cs="Arial"/>
                <w:b/>
              </w:rPr>
              <w:t>XLVII</w:t>
            </w:r>
            <w:r w:rsidRPr="004C007E">
              <w:rPr>
                <w:rFonts w:ascii="Arial" w:hAnsi="Arial" w:cs="Arial"/>
              </w:rPr>
              <w:t xml:space="preserve">. Los ingresos recibidos por cualquier concepto señalando el nombre de los responsables de recibirlos, administrarlos y ejercerlos, así como su destino, indicando el destino de cada uno de ellos;  </w:t>
            </w:r>
          </w:p>
        </w:tc>
        <w:tc>
          <w:tcPr>
            <w:tcW w:w="4654" w:type="dxa"/>
            <w:vAlign w:val="center"/>
          </w:tcPr>
          <w:p w14:paraId="2EE0CA68" w14:textId="1BF317F7" w:rsidR="003A4604" w:rsidRPr="00317402" w:rsidRDefault="003A4604" w:rsidP="005B3248">
            <w:pPr>
              <w:spacing w:line="276" w:lineRule="auto"/>
              <w:jc w:val="center"/>
              <w:rPr>
                <w:rFonts w:ascii="Arial" w:hAnsi="Arial" w:cs="Arial"/>
                <w:b/>
              </w:rPr>
            </w:pPr>
            <w:r w:rsidRPr="00317402">
              <w:rPr>
                <w:rFonts w:ascii="Arial" w:hAnsi="Arial" w:cs="Arial"/>
                <w:b/>
              </w:rPr>
              <w:t>Aplica</w:t>
            </w:r>
          </w:p>
        </w:tc>
      </w:tr>
      <w:tr w:rsidR="003A4604" w:rsidRPr="004C007E" w14:paraId="24C6323F" w14:textId="77777777" w:rsidTr="4C6AD898">
        <w:tc>
          <w:tcPr>
            <w:tcW w:w="6026" w:type="dxa"/>
          </w:tcPr>
          <w:p w14:paraId="713B7ECC" w14:textId="77777777" w:rsidR="003A4604" w:rsidRPr="004C007E" w:rsidRDefault="003A4604" w:rsidP="005B3248">
            <w:pPr>
              <w:spacing w:line="276" w:lineRule="auto"/>
              <w:jc w:val="both"/>
              <w:rPr>
                <w:rFonts w:ascii="Arial" w:hAnsi="Arial" w:cs="Arial"/>
              </w:rPr>
            </w:pPr>
            <w:r w:rsidRPr="004C007E">
              <w:rPr>
                <w:rFonts w:ascii="Arial" w:hAnsi="Arial" w:cs="Arial"/>
                <w:b/>
              </w:rPr>
              <w:t xml:space="preserve">XLVIII. </w:t>
            </w:r>
            <w:r w:rsidRPr="004C007E">
              <w:rPr>
                <w:rFonts w:ascii="Arial" w:hAnsi="Arial" w:cs="Arial"/>
              </w:rPr>
              <w:t xml:space="preserve">Donaciones hechas a terceros en dinero o en especie;  </w:t>
            </w:r>
          </w:p>
        </w:tc>
        <w:tc>
          <w:tcPr>
            <w:tcW w:w="4654" w:type="dxa"/>
            <w:vAlign w:val="center"/>
          </w:tcPr>
          <w:p w14:paraId="5769EBA1" w14:textId="77777777" w:rsidR="00A47AFC" w:rsidRDefault="00A47AFC" w:rsidP="005B3248">
            <w:pPr>
              <w:jc w:val="center"/>
              <w:rPr>
                <w:rFonts w:ascii="Arial" w:hAnsi="Arial" w:cs="Arial"/>
                <w:b/>
                <w:bCs/>
              </w:rPr>
            </w:pPr>
          </w:p>
          <w:p w14:paraId="1C077C21" w14:textId="38C38E76" w:rsidR="003A4604" w:rsidRPr="00090134" w:rsidRDefault="003A4604" w:rsidP="005B3248">
            <w:pPr>
              <w:jc w:val="center"/>
              <w:rPr>
                <w:rFonts w:ascii="Arial" w:hAnsi="Arial" w:cs="Arial"/>
                <w:b/>
                <w:bCs/>
              </w:rPr>
            </w:pPr>
            <w:r w:rsidRPr="00090134">
              <w:rPr>
                <w:rFonts w:ascii="Arial" w:hAnsi="Arial" w:cs="Arial"/>
                <w:b/>
                <w:bCs/>
              </w:rPr>
              <w:t>Aplica</w:t>
            </w:r>
          </w:p>
          <w:p w14:paraId="43E0DE8A" w14:textId="75DD21AD" w:rsidR="003A4604" w:rsidRPr="00317402" w:rsidRDefault="003A4604" w:rsidP="00D43161">
            <w:pPr>
              <w:jc w:val="both"/>
              <w:rPr>
                <w:rFonts w:ascii="Arial" w:eastAsia="Arial" w:hAnsi="Arial" w:cs="Arial"/>
                <w:highlight w:val="yellow"/>
              </w:rPr>
            </w:pPr>
          </w:p>
        </w:tc>
      </w:tr>
      <w:tr w:rsidR="003A4604" w:rsidRPr="004C007E" w14:paraId="700EFA03" w14:textId="77777777" w:rsidTr="4C6AD898">
        <w:tc>
          <w:tcPr>
            <w:tcW w:w="6026" w:type="dxa"/>
          </w:tcPr>
          <w:p w14:paraId="3CD40E25" w14:textId="77777777" w:rsidR="003A4604" w:rsidRPr="004C007E" w:rsidRDefault="003A4604" w:rsidP="005B3248">
            <w:pPr>
              <w:spacing w:line="276" w:lineRule="auto"/>
              <w:jc w:val="both"/>
              <w:rPr>
                <w:rFonts w:ascii="Arial" w:hAnsi="Arial" w:cs="Arial"/>
              </w:rPr>
            </w:pPr>
            <w:r w:rsidRPr="004C007E">
              <w:rPr>
                <w:rFonts w:ascii="Arial" w:hAnsi="Arial" w:cs="Arial"/>
                <w:b/>
              </w:rPr>
              <w:t>XLIX</w:t>
            </w:r>
            <w:r w:rsidRPr="004C007E">
              <w:rPr>
                <w:rFonts w:ascii="Arial" w:hAnsi="Arial" w:cs="Arial"/>
              </w:rPr>
              <w:t xml:space="preserve">. El catálogo de disposición y guía de archivo documental;  </w:t>
            </w:r>
          </w:p>
        </w:tc>
        <w:tc>
          <w:tcPr>
            <w:tcW w:w="4654" w:type="dxa"/>
            <w:vAlign w:val="center"/>
          </w:tcPr>
          <w:p w14:paraId="2E2F8506" w14:textId="6D7FA187" w:rsidR="003A4604" w:rsidRPr="00317402" w:rsidRDefault="003A4604" w:rsidP="005B3248">
            <w:pPr>
              <w:spacing w:line="276" w:lineRule="auto"/>
              <w:jc w:val="center"/>
              <w:rPr>
                <w:rFonts w:ascii="Arial" w:hAnsi="Arial" w:cs="Arial"/>
                <w:b/>
              </w:rPr>
            </w:pPr>
            <w:r w:rsidRPr="00317402">
              <w:rPr>
                <w:rFonts w:ascii="Arial" w:hAnsi="Arial" w:cs="Arial"/>
                <w:b/>
              </w:rPr>
              <w:t>Aplica</w:t>
            </w:r>
          </w:p>
        </w:tc>
      </w:tr>
      <w:tr w:rsidR="003A4604" w:rsidRPr="004C007E" w14:paraId="42FE5A8A" w14:textId="77777777" w:rsidTr="4C6AD898">
        <w:tc>
          <w:tcPr>
            <w:tcW w:w="6026" w:type="dxa"/>
          </w:tcPr>
          <w:p w14:paraId="7E839E70" w14:textId="5DF66CB2" w:rsidR="00862053" w:rsidRPr="004C007E" w:rsidRDefault="003A4604" w:rsidP="005B3248">
            <w:pPr>
              <w:spacing w:line="276" w:lineRule="auto"/>
              <w:jc w:val="both"/>
              <w:rPr>
                <w:rFonts w:ascii="Arial" w:hAnsi="Arial" w:cs="Arial"/>
              </w:rPr>
            </w:pPr>
            <w:r w:rsidRPr="4C6AD898">
              <w:rPr>
                <w:rFonts w:ascii="Arial" w:hAnsi="Arial" w:cs="Arial"/>
                <w:b/>
                <w:bCs/>
              </w:rPr>
              <w:t>L</w:t>
            </w:r>
            <w:r w:rsidRPr="4C6AD898">
              <w:rPr>
                <w:rFonts w:ascii="Arial" w:hAnsi="Arial" w:cs="Arial"/>
              </w:rPr>
              <w:t>. La calendarización, las minutas y las actas de las reuniones públicas, ordinarias y extraordinarias de los diversos consejos, órganos colegiados, gabinetes, sesiones plenarias, comités, comisiones y sesiones de trabajo que convoquen los sujetos obligados en el ámbito de su competencia, así como las opiniones y recomendaciones que emitan, en su caso los consejos consultivos. Se deberán difundir las minutas o las actas de las reuniones y sesiones, así como la lista de los integrantes de cada uno de los órganos colegiados;</w:t>
            </w:r>
          </w:p>
        </w:tc>
        <w:tc>
          <w:tcPr>
            <w:tcW w:w="4654" w:type="dxa"/>
            <w:vAlign w:val="center"/>
          </w:tcPr>
          <w:p w14:paraId="1A622A52" w14:textId="5464A896" w:rsidR="003A4604" w:rsidRPr="00317402" w:rsidRDefault="003A4604" w:rsidP="005B3248">
            <w:pPr>
              <w:spacing w:line="276" w:lineRule="auto"/>
              <w:jc w:val="center"/>
              <w:rPr>
                <w:rFonts w:ascii="Arial" w:hAnsi="Arial" w:cs="Arial"/>
                <w:b/>
              </w:rPr>
            </w:pPr>
            <w:r w:rsidRPr="00317402">
              <w:rPr>
                <w:rFonts w:ascii="Arial" w:hAnsi="Arial" w:cs="Arial"/>
                <w:b/>
              </w:rPr>
              <w:t>Aplica</w:t>
            </w:r>
          </w:p>
        </w:tc>
      </w:tr>
      <w:tr w:rsidR="003A4604" w:rsidRPr="004C007E" w14:paraId="59E3AE42" w14:textId="77777777" w:rsidTr="4C6AD898">
        <w:tc>
          <w:tcPr>
            <w:tcW w:w="6026" w:type="dxa"/>
          </w:tcPr>
          <w:p w14:paraId="7803FD76" w14:textId="77777777" w:rsidR="003A4604" w:rsidRPr="004C007E" w:rsidRDefault="003A4604" w:rsidP="005B3248">
            <w:pPr>
              <w:spacing w:line="276" w:lineRule="auto"/>
              <w:jc w:val="both"/>
              <w:rPr>
                <w:rFonts w:ascii="Arial" w:hAnsi="Arial" w:cs="Arial"/>
              </w:rPr>
            </w:pPr>
            <w:r w:rsidRPr="004C007E">
              <w:rPr>
                <w:rFonts w:ascii="Arial" w:hAnsi="Arial" w:cs="Arial"/>
                <w:b/>
              </w:rPr>
              <w:t>LI.</w:t>
            </w:r>
            <w:r w:rsidRPr="004C007E">
              <w:rPr>
                <w:rFonts w:ascii="Arial" w:hAnsi="Arial" w:cs="Arial"/>
              </w:rPr>
              <w:t xml:space="preserve">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w:t>
            </w:r>
          </w:p>
        </w:tc>
        <w:tc>
          <w:tcPr>
            <w:tcW w:w="4654" w:type="dxa"/>
            <w:vAlign w:val="center"/>
          </w:tcPr>
          <w:p w14:paraId="37AABC39" w14:textId="77777777" w:rsidR="00862053" w:rsidRPr="00CC3CDB" w:rsidRDefault="00862053" w:rsidP="005B3248">
            <w:pPr>
              <w:jc w:val="center"/>
              <w:rPr>
                <w:rFonts w:ascii="Arial" w:hAnsi="Arial" w:cs="Arial"/>
                <w:b/>
              </w:rPr>
            </w:pPr>
            <w:r w:rsidRPr="00CC3CDB">
              <w:rPr>
                <w:rFonts w:ascii="Arial" w:hAnsi="Arial" w:cs="Arial"/>
                <w:b/>
              </w:rPr>
              <w:t>No Aplica</w:t>
            </w:r>
          </w:p>
          <w:p w14:paraId="0F58A8AC" w14:textId="5493B982" w:rsidR="00891D4D" w:rsidRPr="00090134" w:rsidRDefault="00891D4D" w:rsidP="00891D4D">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00CC3CDB" w:rsidRPr="00CC3CDB">
              <w:rPr>
                <w:rFonts w:ascii="Arial" w:hAnsi="Arial" w:cs="Arial"/>
              </w:rPr>
              <w:t>las facultades,</w:t>
            </w:r>
            <w:r w:rsidRPr="00CC3CDB">
              <w:rPr>
                <w:rFonts w:ascii="Arial" w:hAnsi="Arial" w:cs="Arial"/>
              </w:rPr>
              <w:t xml:space="preserve"> atribuciones </w:t>
            </w:r>
            <w:r w:rsidR="00CC3CDB" w:rsidRPr="00CC3CDB">
              <w:rPr>
                <w:rFonts w:ascii="Arial" w:hAnsi="Arial" w:cs="Arial"/>
              </w:rPr>
              <w:t>y obligaciones conferidas en el artículo tercero del Decreto que crea el Instituto de Vivienda del Distrito Federal; y en las atribuciones mencionadas en el numeral IV del Manual Administrativo del Instituto de Vivienda de la Ciudad de México.</w:t>
            </w:r>
          </w:p>
          <w:p w14:paraId="4ED198E7" w14:textId="53056A93" w:rsidR="00FC75AD" w:rsidRPr="00317402" w:rsidRDefault="00FC75AD" w:rsidP="005B3248">
            <w:pPr>
              <w:jc w:val="both"/>
              <w:rPr>
                <w:rFonts w:ascii="Arial" w:hAnsi="Arial" w:cs="Arial"/>
              </w:rPr>
            </w:pPr>
          </w:p>
        </w:tc>
      </w:tr>
      <w:tr w:rsidR="003A4604" w:rsidRPr="004C007E" w14:paraId="5A16E97A" w14:textId="77777777" w:rsidTr="4C6AD898">
        <w:tc>
          <w:tcPr>
            <w:tcW w:w="6026" w:type="dxa"/>
          </w:tcPr>
          <w:p w14:paraId="50998061" w14:textId="77777777" w:rsidR="003A4604" w:rsidRPr="004C007E" w:rsidRDefault="003A4604" w:rsidP="005B3248">
            <w:pPr>
              <w:spacing w:line="276" w:lineRule="auto"/>
              <w:jc w:val="both"/>
              <w:rPr>
                <w:rFonts w:ascii="Arial" w:hAnsi="Arial" w:cs="Arial"/>
              </w:rPr>
            </w:pPr>
            <w:r w:rsidRPr="004C007E">
              <w:rPr>
                <w:rFonts w:ascii="Arial" w:hAnsi="Arial" w:cs="Arial"/>
                <w:b/>
              </w:rPr>
              <w:t>LII.</w:t>
            </w:r>
            <w:r w:rsidRPr="004C007E">
              <w:rPr>
                <w:rFonts w:ascii="Arial" w:hAnsi="Arial" w:cs="Arial"/>
              </w:rPr>
              <w:t xml:space="preserve"> Cualquier otra información que sea de utilidad o se considere relevante, para el conocimiento y evaluación de las funciones y políticas públicas responsabilidad del sujeto obligado además de la que, con base en la información estadística, responda a las preguntas hechas con más frecuencia por el público;</w:t>
            </w:r>
          </w:p>
        </w:tc>
        <w:tc>
          <w:tcPr>
            <w:tcW w:w="4654" w:type="dxa"/>
            <w:vAlign w:val="center"/>
          </w:tcPr>
          <w:p w14:paraId="239D06B4" w14:textId="217FDA9F" w:rsidR="003A4604" w:rsidRPr="00317402" w:rsidRDefault="003A4604" w:rsidP="005B3248">
            <w:pPr>
              <w:jc w:val="center"/>
              <w:rPr>
                <w:rFonts w:ascii="Arial" w:hAnsi="Arial" w:cs="Arial"/>
              </w:rPr>
            </w:pPr>
            <w:r w:rsidRPr="00317402">
              <w:rPr>
                <w:rFonts w:ascii="Arial" w:hAnsi="Arial" w:cs="Arial"/>
                <w:b/>
              </w:rPr>
              <w:t>Aplica</w:t>
            </w:r>
          </w:p>
        </w:tc>
      </w:tr>
      <w:tr w:rsidR="003A4604" w:rsidRPr="004C007E" w14:paraId="54089348" w14:textId="77777777" w:rsidTr="4C6AD898">
        <w:tc>
          <w:tcPr>
            <w:tcW w:w="6026" w:type="dxa"/>
            <w:vAlign w:val="center"/>
          </w:tcPr>
          <w:p w14:paraId="12A0F3DC" w14:textId="77777777" w:rsidR="003A4604" w:rsidRPr="003D24CC" w:rsidRDefault="003A4604" w:rsidP="005B3248">
            <w:pPr>
              <w:spacing w:line="276" w:lineRule="auto"/>
              <w:rPr>
                <w:rFonts w:ascii="Arial" w:hAnsi="Arial" w:cs="Arial"/>
              </w:rPr>
            </w:pPr>
            <w:r w:rsidRPr="003D24CC">
              <w:rPr>
                <w:rFonts w:ascii="Arial" w:hAnsi="Arial" w:cs="Arial"/>
                <w:b/>
              </w:rPr>
              <w:t>LIII.</w:t>
            </w:r>
            <w:r w:rsidRPr="003D24CC">
              <w:rPr>
                <w:rFonts w:ascii="Arial" w:hAnsi="Arial" w:cs="Arial"/>
              </w:rPr>
              <w:t xml:space="preserve"> La ubicación de todas las obras públicas, señalando: sector al que pertenece, ubicación, monto asignado y ejercicio; y </w:t>
            </w:r>
          </w:p>
        </w:tc>
        <w:tc>
          <w:tcPr>
            <w:tcW w:w="4654" w:type="dxa"/>
            <w:vAlign w:val="center"/>
          </w:tcPr>
          <w:p w14:paraId="5C4F17A5" w14:textId="77777777" w:rsidR="00CC3CDB" w:rsidRPr="00CC3CDB" w:rsidRDefault="00CC3CDB" w:rsidP="00CC3CDB">
            <w:pPr>
              <w:jc w:val="center"/>
              <w:rPr>
                <w:rFonts w:ascii="Arial" w:hAnsi="Arial" w:cs="Arial"/>
                <w:b/>
              </w:rPr>
            </w:pPr>
            <w:r w:rsidRPr="00CC3CDB">
              <w:rPr>
                <w:rFonts w:ascii="Arial" w:hAnsi="Arial" w:cs="Arial"/>
                <w:b/>
              </w:rPr>
              <w:t>No Aplica</w:t>
            </w:r>
          </w:p>
          <w:p w14:paraId="06505CE6" w14:textId="09268258" w:rsidR="003A4604" w:rsidRPr="00A35B36" w:rsidRDefault="00CC3CDB" w:rsidP="4C6AD898">
            <w:pPr>
              <w:jc w:val="both"/>
              <w:rPr>
                <w:rFonts w:ascii="Arial" w:hAnsi="Arial" w:cs="Arial"/>
              </w:rPr>
            </w:pPr>
            <w:r w:rsidRPr="4C6AD898">
              <w:rPr>
                <w:rFonts w:ascii="Arial" w:hAnsi="Arial" w:cs="Arial"/>
              </w:rPr>
              <w:t>D</w:t>
            </w:r>
            <w:r w:rsidRPr="4C6AD898">
              <w:rPr>
                <w:rFonts w:ascii="Arial" w:hAnsi="Arial" w:cs="Arial"/>
                <w:color w:val="000000" w:themeColor="text1"/>
              </w:rPr>
              <w:t xml:space="preserve">e conformidad con </w:t>
            </w:r>
            <w:r w:rsidRPr="4C6AD898">
              <w:rPr>
                <w:rFonts w:ascii="Arial" w:hAnsi="Arial" w:cs="Arial"/>
              </w:rPr>
              <w:t>las facultades, atribuciones y obligaciones conferidas en el artículo tercero del Decreto que crea el Instituto de Vivienda del Distrito Federal; y en las atribuciones mencionadas en el numeral IV del Manual Administrativo del Instituto de Vivienda de la Ciudad de México.</w:t>
            </w:r>
          </w:p>
        </w:tc>
      </w:tr>
      <w:tr w:rsidR="003A4604" w:rsidRPr="004C007E" w14:paraId="05079417" w14:textId="77777777" w:rsidTr="4C6AD898">
        <w:tc>
          <w:tcPr>
            <w:tcW w:w="6026" w:type="dxa"/>
          </w:tcPr>
          <w:p w14:paraId="754B5B9E" w14:textId="77777777" w:rsidR="003A4604" w:rsidRPr="003D24CC" w:rsidRDefault="003A4604" w:rsidP="005B3248">
            <w:pPr>
              <w:spacing w:line="276" w:lineRule="auto"/>
              <w:jc w:val="both"/>
              <w:rPr>
                <w:rFonts w:ascii="Arial" w:hAnsi="Arial" w:cs="Arial"/>
              </w:rPr>
            </w:pPr>
            <w:r w:rsidRPr="003D24CC">
              <w:rPr>
                <w:rFonts w:ascii="Arial" w:hAnsi="Arial" w:cs="Arial"/>
                <w:b/>
              </w:rPr>
              <w:t>LIV.</w:t>
            </w:r>
            <w:r w:rsidRPr="003D24CC">
              <w:rPr>
                <w:rFonts w:ascii="Arial" w:hAnsi="Arial" w:cs="Arial"/>
              </w:rPr>
              <w:t xml:space="preserve"> Los sujetos obligados que otorguen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 gasto público, deberán señalar las personas beneficiadas, la temporalidad, los montos y todo aquello relacionado con el acto administrativo, así como lo que para tal efecto le determine el Instituto.</w:t>
            </w:r>
          </w:p>
        </w:tc>
        <w:tc>
          <w:tcPr>
            <w:tcW w:w="4654" w:type="dxa"/>
            <w:vAlign w:val="center"/>
          </w:tcPr>
          <w:p w14:paraId="14425095" w14:textId="77777777" w:rsidR="00CC3CDB" w:rsidRPr="00CC3CDB" w:rsidRDefault="00CC3CDB" w:rsidP="00CC3CDB">
            <w:pPr>
              <w:jc w:val="center"/>
              <w:rPr>
                <w:rFonts w:ascii="Arial" w:hAnsi="Arial" w:cs="Arial"/>
                <w:b/>
              </w:rPr>
            </w:pPr>
            <w:r w:rsidRPr="00CC3CDB">
              <w:rPr>
                <w:rFonts w:ascii="Arial" w:hAnsi="Arial" w:cs="Arial"/>
                <w:b/>
              </w:rPr>
              <w:t>No Aplica</w:t>
            </w:r>
          </w:p>
          <w:p w14:paraId="4F1A0F36"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 y en las atribuciones mencionadas en el numeral IV del Manual Administrativo del Instituto de Vivienda de la Ciudad de México.</w:t>
            </w:r>
          </w:p>
          <w:p w14:paraId="03B655D6" w14:textId="05018FBB" w:rsidR="003A4604" w:rsidRPr="00A35B36" w:rsidRDefault="003A4604" w:rsidP="005B3248">
            <w:pPr>
              <w:jc w:val="both"/>
              <w:rPr>
                <w:rFonts w:ascii="Arial" w:hAnsi="Arial" w:cs="Arial"/>
                <w:highlight w:val="yellow"/>
              </w:rPr>
            </w:pPr>
          </w:p>
        </w:tc>
      </w:tr>
      <w:tr w:rsidR="002B3C58" w:rsidRPr="004C007E" w14:paraId="3D0BC974" w14:textId="77777777" w:rsidTr="002B3C58">
        <w:tc>
          <w:tcPr>
            <w:tcW w:w="6026" w:type="dxa"/>
            <w:shd w:val="clear" w:color="auto" w:fill="auto"/>
          </w:tcPr>
          <w:p w14:paraId="0993A1A8" w14:textId="77777777" w:rsidR="002B3C58" w:rsidRPr="0062358F" w:rsidRDefault="002B3C58" w:rsidP="002B3C58">
            <w:pPr>
              <w:pStyle w:val="paragraph"/>
              <w:spacing w:before="0" w:beforeAutospacing="0" w:after="0" w:afterAutospacing="0" w:line="276" w:lineRule="auto"/>
              <w:jc w:val="both"/>
              <w:textAlignment w:val="baseline"/>
              <w:rPr>
                <w:rFonts w:ascii="Arial" w:hAnsi="Arial" w:cs="Arial"/>
                <w:sz w:val="22"/>
                <w:szCs w:val="22"/>
              </w:rPr>
            </w:pPr>
            <w:r w:rsidRPr="0062358F">
              <w:rPr>
                <w:rStyle w:val="normaltextrun"/>
                <w:rFonts w:ascii="Arial" w:hAnsi="Arial" w:cs="Arial"/>
                <w:b/>
                <w:bCs/>
                <w:sz w:val="22"/>
                <w:szCs w:val="22"/>
                <w:lang w:val="es-ES"/>
              </w:rPr>
              <w:t>Último párrafo del artículo 121</w:t>
            </w:r>
            <w:r w:rsidRPr="0062358F">
              <w:rPr>
                <w:rStyle w:val="eop"/>
                <w:rFonts w:ascii="Arial" w:hAnsi="Arial" w:cs="Arial"/>
                <w:sz w:val="22"/>
                <w:szCs w:val="22"/>
              </w:rPr>
              <w:t> </w:t>
            </w:r>
          </w:p>
          <w:p w14:paraId="19C2CD13" w14:textId="7FAD62E6" w:rsidR="002B3C58" w:rsidRPr="4C6AD898" w:rsidRDefault="002B3C58" w:rsidP="002B3C58">
            <w:pPr>
              <w:spacing w:line="276" w:lineRule="auto"/>
              <w:jc w:val="both"/>
              <w:rPr>
                <w:rStyle w:val="normaltextrun"/>
                <w:rFonts w:ascii="Arial" w:hAnsi="Arial" w:cs="Arial"/>
                <w:b/>
                <w:bCs/>
              </w:rPr>
            </w:pPr>
            <w:r w:rsidRPr="0062358F">
              <w:rPr>
                <w:rStyle w:val="normaltextrun"/>
                <w:rFonts w:ascii="Arial" w:hAnsi="Arial" w:cs="Arial"/>
                <w:sz w:val="22"/>
                <w:szCs w:val="22"/>
              </w:rPr>
              <w:t>Los sujetos obligados deberán informar al Instituto, cuáles son los rubros del presente artículo que son aplicables a sus páginas de Internet, con el objeto de que el Instituto verifique y apruebe de forma fundada y motivada la relación de fracciones aplicables a cada sujeto obligado.</w:t>
            </w:r>
            <w:r w:rsidRPr="0062358F">
              <w:rPr>
                <w:rStyle w:val="eop"/>
                <w:rFonts w:ascii="Arial" w:hAnsi="Arial" w:cs="Arial"/>
                <w:sz w:val="22"/>
                <w:szCs w:val="22"/>
              </w:rPr>
              <w:t> </w:t>
            </w:r>
          </w:p>
        </w:tc>
        <w:tc>
          <w:tcPr>
            <w:tcW w:w="4654" w:type="dxa"/>
            <w:shd w:val="clear" w:color="auto" w:fill="auto"/>
            <w:vAlign w:val="center"/>
          </w:tcPr>
          <w:p w14:paraId="614206CD" w14:textId="39B80C96" w:rsidR="002B3C58" w:rsidRPr="00862053" w:rsidRDefault="002B3C58" w:rsidP="002B3C58">
            <w:pPr>
              <w:jc w:val="center"/>
              <w:rPr>
                <w:rFonts w:ascii="Arial" w:hAnsi="Arial" w:cs="Arial"/>
                <w:b/>
              </w:rPr>
            </w:pPr>
            <w:r w:rsidRPr="004546F2">
              <w:rPr>
                <w:rFonts w:ascii="Arial" w:eastAsia="Arial" w:hAnsi="Arial" w:cs="Arial"/>
                <w:b/>
                <w:sz w:val="22"/>
                <w:szCs w:val="22"/>
              </w:rPr>
              <w:t>Aplica</w:t>
            </w:r>
          </w:p>
        </w:tc>
      </w:tr>
      <w:tr w:rsidR="00107D1C" w:rsidRPr="004C007E" w14:paraId="0F7A0134" w14:textId="77777777" w:rsidTr="4C6AD898">
        <w:tc>
          <w:tcPr>
            <w:tcW w:w="6026" w:type="dxa"/>
            <w:shd w:val="clear" w:color="auto" w:fill="DAEEF3" w:themeFill="accent5" w:themeFillTint="33"/>
          </w:tcPr>
          <w:p w14:paraId="52B3D6D8" w14:textId="7F3536EF" w:rsidR="00973E4A" w:rsidRPr="004C007E" w:rsidRDefault="00107D1C" w:rsidP="4C6AD898">
            <w:pPr>
              <w:spacing w:line="276" w:lineRule="auto"/>
              <w:jc w:val="both"/>
              <w:rPr>
                <w:rStyle w:val="eop"/>
                <w:rFonts w:ascii="Arial" w:hAnsi="Arial" w:cs="Arial"/>
              </w:rPr>
            </w:pPr>
            <w:r w:rsidRPr="4C6AD898">
              <w:rPr>
                <w:rStyle w:val="normaltextrun"/>
                <w:rFonts w:ascii="Arial" w:hAnsi="Arial" w:cs="Arial"/>
                <w:b/>
                <w:bCs/>
              </w:rPr>
              <w:t>Artículo 122.</w:t>
            </w:r>
            <w:r w:rsidRPr="4C6AD898">
              <w:rPr>
                <w:rStyle w:val="apple-converted-space"/>
                <w:rFonts w:ascii="Arial" w:hAnsi="Arial" w:cs="Arial"/>
              </w:rPr>
              <w:t> </w:t>
            </w:r>
            <w:r w:rsidRPr="4C6AD898">
              <w:rPr>
                <w:rStyle w:val="normaltextrun"/>
                <w:rFonts w:ascii="Arial" w:hAnsi="Arial" w:cs="Arial"/>
              </w:rPr>
              <w:t>Los sujetos obligados deberán mantener impresa para consulta directa de los particulares, difundir y mantener</w:t>
            </w:r>
            <w:r w:rsidRPr="4C6AD898">
              <w:rPr>
                <w:rStyle w:val="apple-converted-space"/>
                <w:rFonts w:ascii="Arial" w:hAnsi="Arial" w:cs="Arial"/>
              </w:rPr>
              <w:t> </w:t>
            </w:r>
            <w:r w:rsidRPr="4C6AD898">
              <w:rPr>
                <w:rStyle w:val="normaltextrun"/>
                <w:rFonts w:ascii="Arial" w:hAnsi="Arial" w:cs="Arial"/>
              </w:rPr>
              <w:t>actualizada a través de los respectivos medios electrónicos, procurando que sea en formatos y bases abiertas en sus sitios de</w:t>
            </w:r>
            <w:r w:rsidRPr="4C6AD898">
              <w:rPr>
                <w:rStyle w:val="apple-converted-space"/>
                <w:rFonts w:ascii="Arial" w:hAnsi="Arial" w:cs="Arial"/>
              </w:rPr>
              <w:t> </w:t>
            </w:r>
            <w:r w:rsidRPr="4C6AD898">
              <w:rPr>
                <w:rStyle w:val="normaltextrun"/>
                <w:rFonts w:ascii="Arial" w:hAnsi="Arial" w:cs="Arial"/>
              </w:rPr>
              <w:t>internet y de la Plataforma Nacional de Transparencia, la información, por lo menos, de los temas, documentos y políticas</w:t>
            </w:r>
            <w:r w:rsidRPr="4C6AD898">
              <w:rPr>
                <w:rStyle w:val="apple-converted-space"/>
                <w:rFonts w:ascii="Arial" w:hAnsi="Arial" w:cs="Arial"/>
              </w:rPr>
              <w:t> </w:t>
            </w:r>
            <w:r w:rsidRPr="4C6AD898">
              <w:rPr>
                <w:rStyle w:val="normaltextrun"/>
                <w:rFonts w:ascii="Arial" w:hAnsi="Arial" w:cs="Arial"/>
              </w:rPr>
              <w:t>siguientes según les corresponda:</w:t>
            </w:r>
            <w:r w:rsidRPr="4C6AD898">
              <w:rPr>
                <w:rStyle w:val="eop"/>
                <w:rFonts w:ascii="Arial" w:hAnsi="Arial" w:cs="Arial"/>
              </w:rPr>
              <w:t> </w:t>
            </w:r>
          </w:p>
        </w:tc>
        <w:tc>
          <w:tcPr>
            <w:tcW w:w="4654" w:type="dxa"/>
            <w:shd w:val="clear" w:color="auto" w:fill="DAEEF3" w:themeFill="accent5" w:themeFillTint="33"/>
            <w:vAlign w:val="center"/>
          </w:tcPr>
          <w:p w14:paraId="435D23A1" w14:textId="4A6CACDA" w:rsidR="00862053" w:rsidRPr="00862053" w:rsidRDefault="00862053" w:rsidP="005B3248">
            <w:pPr>
              <w:jc w:val="center"/>
              <w:rPr>
                <w:rFonts w:ascii="Arial" w:hAnsi="Arial" w:cs="Arial"/>
                <w:b/>
              </w:rPr>
            </w:pPr>
            <w:r w:rsidRPr="00862053">
              <w:rPr>
                <w:rFonts w:ascii="Arial" w:hAnsi="Arial" w:cs="Arial"/>
                <w:b/>
              </w:rPr>
              <w:t>Aplica</w:t>
            </w:r>
          </w:p>
          <w:p w14:paraId="5845F94E" w14:textId="3F76D427" w:rsidR="005F42FC" w:rsidRPr="00317402" w:rsidRDefault="005F42FC" w:rsidP="005B3248">
            <w:pPr>
              <w:jc w:val="both"/>
              <w:rPr>
                <w:rFonts w:ascii="Arial" w:hAnsi="Arial" w:cs="Arial"/>
                <w:b/>
              </w:rPr>
            </w:pPr>
          </w:p>
        </w:tc>
      </w:tr>
      <w:tr w:rsidR="00107D1C" w:rsidRPr="004C007E" w14:paraId="49142C02" w14:textId="77777777" w:rsidTr="4C6AD898">
        <w:tc>
          <w:tcPr>
            <w:tcW w:w="6026" w:type="dxa"/>
          </w:tcPr>
          <w:p w14:paraId="2A3A0C23" w14:textId="77777777" w:rsidR="00107D1C" w:rsidRDefault="00107D1C" w:rsidP="005B324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I</w:t>
            </w:r>
            <w:r>
              <w:rPr>
                <w:rStyle w:val="apple-converted-space"/>
                <w:rFonts w:ascii="Arial" w:hAnsi="Arial" w:cs="Arial"/>
              </w:rPr>
              <w:t> </w:t>
            </w:r>
            <w:r>
              <w:rPr>
                <w:rStyle w:val="normaltextrun"/>
                <w:rFonts w:ascii="Arial" w:hAnsi="Arial" w:cs="Arial"/>
              </w:rPr>
              <w:t>Los criterios de planeación y ejecución de sus programas, especificando las metas y objetivos anualmente y el</w:t>
            </w:r>
            <w:r>
              <w:rPr>
                <w:rStyle w:val="apple-converted-space"/>
                <w:rFonts w:ascii="Arial" w:hAnsi="Arial" w:cs="Arial"/>
              </w:rPr>
              <w:t> </w:t>
            </w:r>
            <w:r>
              <w:rPr>
                <w:rStyle w:val="normaltextrun"/>
                <w:rFonts w:ascii="Arial" w:hAnsi="Arial" w:cs="Arial"/>
              </w:rPr>
              <w:t>presupuesto público destinado para ello;</w:t>
            </w:r>
            <w:r>
              <w:rPr>
                <w:rStyle w:val="eop"/>
                <w:rFonts w:ascii="Arial" w:hAnsi="Arial" w:cs="Arial"/>
              </w:rPr>
              <w:t> </w:t>
            </w:r>
          </w:p>
          <w:p w14:paraId="0FF06FC3"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p>
          <w:p w14:paraId="15FC458A"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II.</w:t>
            </w:r>
            <w:r>
              <w:rPr>
                <w:rStyle w:val="apple-converted-space"/>
                <w:rFonts w:ascii="Arial" w:hAnsi="Arial" w:cs="Arial"/>
              </w:rPr>
              <w:t> </w:t>
            </w:r>
            <w:r>
              <w:rPr>
                <w:rStyle w:val="normaltextrun"/>
                <w:rFonts w:ascii="Arial" w:hAnsi="Arial" w:cs="Arial"/>
              </w:rPr>
              <w:t>La información actualizada mensualmente de los programas de subsidios, estímulos, apoyos y ayudas en el que se deberá informar respecto de los programas de transferencia, de servicios, de infraestructura social y de subsidio, en los que se deberá contener lo siguiente:</w:t>
            </w:r>
            <w:r>
              <w:rPr>
                <w:rStyle w:val="eop"/>
                <w:rFonts w:ascii="Arial" w:hAnsi="Arial" w:cs="Arial"/>
              </w:rPr>
              <w:t> </w:t>
            </w:r>
          </w:p>
          <w:p w14:paraId="0A046D5E"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 Área;</w:t>
            </w:r>
            <w:r>
              <w:rPr>
                <w:rStyle w:val="eop"/>
                <w:rFonts w:ascii="Arial" w:hAnsi="Arial" w:cs="Arial"/>
              </w:rPr>
              <w:t> </w:t>
            </w:r>
          </w:p>
          <w:p w14:paraId="66E46565"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b) Denominación del programa;</w:t>
            </w:r>
            <w:r>
              <w:rPr>
                <w:rStyle w:val="eop"/>
                <w:rFonts w:ascii="Arial" w:hAnsi="Arial" w:cs="Arial"/>
              </w:rPr>
              <w:t> </w:t>
            </w:r>
          </w:p>
          <w:p w14:paraId="6312C103"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c) Periodo de vigencia;</w:t>
            </w:r>
            <w:r>
              <w:rPr>
                <w:rStyle w:val="eop"/>
                <w:rFonts w:ascii="Arial" w:hAnsi="Arial" w:cs="Arial"/>
              </w:rPr>
              <w:t> </w:t>
            </w:r>
          </w:p>
          <w:p w14:paraId="61836A74"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 Diseño, objetivos y alcances;</w:t>
            </w:r>
            <w:r>
              <w:rPr>
                <w:rStyle w:val="eop"/>
                <w:rFonts w:ascii="Arial" w:hAnsi="Arial" w:cs="Arial"/>
              </w:rPr>
              <w:t> </w:t>
            </w:r>
          </w:p>
          <w:p w14:paraId="0997C03B"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e) Metas físicas;</w:t>
            </w:r>
            <w:r>
              <w:rPr>
                <w:rStyle w:val="eop"/>
                <w:rFonts w:ascii="Arial" w:hAnsi="Arial" w:cs="Arial"/>
              </w:rPr>
              <w:t> </w:t>
            </w:r>
          </w:p>
          <w:p w14:paraId="1DB653FA"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f) Población beneficiada estimada;</w:t>
            </w:r>
            <w:r>
              <w:rPr>
                <w:rStyle w:val="eop"/>
                <w:rFonts w:ascii="Arial" w:hAnsi="Arial" w:cs="Arial"/>
              </w:rPr>
              <w:t> </w:t>
            </w:r>
          </w:p>
          <w:p w14:paraId="76C06EAA"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g) Monto aprobado, modificado y ejercido, así como los calendarios de su programación presupuestal</w:t>
            </w:r>
            <w:r>
              <w:rPr>
                <w:rStyle w:val="eop"/>
                <w:rFonts w:ascii="Arial" w:hAnsi="Arial" w:cs="Arial"/>
              </w:rPr>
              <w:t> </w:t>
            </w:r>
          </w:p>
          <w:p w14:paraId="4F626F96"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h) Requisitos y procedimientos de acceso;</w:t>
            </w:r>
            <w:r>
              <w:rPr>
                <w:rStyle w:val="eop"/>
                <w:rFonts w:ascii="Arial" w:hAnsi="Arial" w:cs="Arial"/>
              </w:rPr>
              <w:t> </w:t>
            </w:r>
          </w:p>
          <w:p w14:paraId="0E5FA2D7"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i) Procedimiento de queja o inconformidad ciudadana;</w:t>
            </w:r>
            <w:r>
              <w:rPr>
                <w:rStyle w:val="eop"/>
                <w:rFonts w:ascii="Arial" w:hAnsi="Arial" w:cs="Arial"/>
              </w:rPr>
              <w:t> </w:t>
            </w:r>
          </w:p>
          <w:p w14:paraId="05F6C150"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j) Mecanismos de exigibilidad;</w:t>
            </w:r>
            <w:r>
              <w:rPr>
                <w:rStyle w:val="eop"/>
                <w:rFonts w:ascii="Arial" w:hAnsi="Arial" w:cs="Arial"/>
              </w:rPr>
              <w:t> </w:t>
            </w:r>
          </w:p>
          <w:p w14:paraId="6662DE2C"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k) Mecanismos de evaluación, informes de evaluación y seguimiento de recomendaciones;</w:t>
            </w:r>
            <w:r>
              <w:rPr>
                <w:rStyle w:val="eop"/>
                <w:rFonts w:ascii="Arial" w:hAnsi="Arial" w:cs="Arial"/>
              </w:rPr>
              <w:t> </w:t>
            </w:r>
          </w:p>
          <w:p w14:paraId="79F21C17"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l) Indicadores con nombre, definición, método de cálculo, unidad de medida, dimensión, frecuencia</w:t>
            </w:r>
            <w:r>
              <w:rPr>
                <w:rStyle w:val="apple-converted-space"/>
                <w:rFonts w:ascii="Arial" w:hAnsi="Arial" w:cs="Arial"/>
              </w:rPr>
              <w:t> </w:t>
            </w:r>
            <w:r>
              <w:rPr>
                <w:rStyle w:val="normaltextrun"/>
                <w:rFonts w:ascii="Arial" w:hAnsi="Arial" w:cs="Arial"/>
              </w:rPr>
              <w:t>de medición, nombre</w:t>
            </w:r>
            <w:r>
              <w:rPr>
                <w:rStyle w:val="apple-converted-space"/>
                <w:rFonts w:ascii="Arial" w:hAnsi="Arial" w:cs="Arial"/>
              </w:rPr>
              <w:t> </w:t>
            </w:r>
            <w:r>
              <w:rPr>
                <w:rStyle w:val="normaltextrun"/>
                <w:rFonts w:ascii="Arial" w:hAnsi="Arial" w:cs="Arial"/>
              </w:rPr>
              <w:t>de las bases de datos utilizadas para su cálculo;</w:t>
            </w:r>
            <w:r>
              <w:rPr>
                <w:rStyle w:val="eop"/>
                <w:rFonts w:ascii="Arial" w:hAnsi="Arial" w:cs="Arial"/>
              </w:rPr>
              <w:t> </w:t>
            </w:r>
          </w:p>
          <w:p w14:paraId="582CA3F4"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m) Formas de participación social;</w:t>
            </w:r>
            <w:r>
              <w:rPr>
                <w:rStyle w:val="eop"/>
                <w:rFonts w:ascii="Arial" w:hAnsi="Arial" w:cs="Arial"/>
              </w:rPr>
              <w:t> </w:t>
            </w:r>
          </w:p>
          <w:p w14:paraId="439A9C62"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n) Articulación con otros programas sociales;</w:t>
            </w:r>
            <w:r>
              <w:rPr>
                <w:rStyle w:val="eop"/>
                <w:rFonts w:ascii="Arial" w:hAnsi="Arial" w:cs="Arial"/>
              </w:rPr>
              <w:t> </w:t>
            </w:r>
          </w:p>
          <w:p w14:paraId="1D6E4627"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o) Vínculo a las reglas de operación o Documento equivalente;</w:t>
            </w:r>
            <w:r>
              <w:rPr>
                <w:rStyle w:val="eop"/>
                <w:rFonts w:ascii="Arial" w:hAnsi="Arial" w:cs="Arial"/>
              </w:rPr>
              <w:t> </w:t>
            </w:r>
          </w:p>
          <w:p w14:paraId="2A8604E2"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 Vínculo a la convocatoria respectiva;</w:t>
            </w:r>
            <w:r>
              <w:rPr>
                <w:rStyle w:val="eop"/>
                <w:rFonts w:ascii="Arial" w:hAnsi="Arial" w:cs="Arial"/>
              </w:rPr>
              <w:t> </w:t>
            </w:r>
          </w:p>
          <w:p w14:paraId="72762D36"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q) Informes periódicos sobre la ejecución y los resultados de las evaluaciones realizadas;</w:t>
            </w:r>
            <w:r>
              <w:rPr>
                <w:rStyle w:val="eop"/>
                <w:rFonts w:ascii="Arial" w:hAnsi="Arial" w:cs="Arial"/>
              </w:rPr>
              <w:t> </w:t>
            </w:r>
          </w:p>
          <w:p w14:paraId="3AB16C06"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r) Padrón de beneficiarios mismo que deberá contener los siguientes datos: nombre de la persona física o denominación social de las personas morales beneficiarias, el monto, recurso, beneficio o apoyo otorgado para cada una de ellas, su distribución por unidad territorial, en su caso, edad y sexo.</w:t>
            </w:r>
            <w:r>
              <w:rPr>
                <w:rStyle w:val="eop"/>
                <w:rFonts w:ascii="Arial" w:hAnsi="Arial" w:cs="Arial"/>
              </w:rPr>
              <w:t> </w:t>
            </w:r>
          </w:p>
          <w:p w14:paraId="438A0250" w14:textId="77777777" w:rsidR="00107D1C" w:rsidRDefault="00107D1C" w:rsidP="005B324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F0FB3E2" w14:textId="77777777" w:rsidR="00107D1C" w:rsidRDefault="00107D1C" w:rsidP="005B3248">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III.</w:t>
            </w:r>
            <w:r>
              <w:rPr>
                <w:rStyle w:val="apple-converted-space"/>
                <w:rFonts w:ascii="Arial" w:hAnsi="Arial" w:cs="Arial"/>
              </w:rPr>
              <w:t> </w:t>
            </w:r>
            <w:r>
              <w:rPr>
                <w:rStyle w:val="normaltextrun"/>
                <w:rFonts w:ascii="Arial" w:hAnsi="Arial" w:cs="Arial"/>
              </w:rPr>
              <w:t>El resultado de la evaluación del ejercicio y operación de los programas.</w:t>
            </w:r>
            <w:r>
              <w:rPr>
                <w:rStyle w:val="eop"/>
                <w:rFonts w:ascii="Arial" w:hAnsi="Arial" w:cs="Arial"/>
              </w:rPr>
              <w:t> </w:t>
            </w:r>
          </w:p>
          <w:p w14:paraId="3A0DD4F4" w14:textId="1DDB125C" w:rsidR="00C54B40" w:rsidRPr="00107D1C" w:rsidRDefault="00C54B40" w:rsidP="005B3248">
            <w:pPr>
              <w:pStyle w:val="paragraph"/>
              <w:spacing w:before="0" w:beforeAutospacing="0" w:after="0" w:afterAutospacing="0"/>
              <w:jc w:val="both"/>
              <w:textAlignment w:val="baseline"/>
              <w:rPr>
                <w:rFonts w:ascii="Segoe UI" w:hAnsi="Segoe UI" w:cs="Segoe UI"/>
                <w:sz w:val="18"/>
                <w:szCs w:val="18"/>
              </w:rPr>
            </w:pPr>
          </w:p>
        </w:tc>
        <w:tc>
          <w:tcPr>
            <w:tcW w:w="4654" w:type="dxa"/>
            <w:vAlign w:val="center"/>
          </w:tcPr>
          <w:p w14:paraId="4BE245FA" w14:textId="462FFC77" w:rsidR="00862053" w:rsidRPr="00090134" w:rsidRDefault="00862053" w:rsidP="005B3248">
            <w:pPr>
              <w:jc w:val="center"/>
              <w:rPr>
                <w:rFonts w:ascii="Arial" w:hAnsi="Arial" w:cs="Arial"/>
                <w:b/>
              </w:rPr>
            </w:pPr>
            <w:r w:rsidRPr="00090134">
              <w:rPr>
                <w:rFonts w:ascii="Arial" w:hAnsi="Arial" w:cs="Arial"/>
                <w:b/>
              </w:rPr>
              <w:t>Aplica</w:t>
            </w:r>
          </w:p>
          <w:p w14:paraId="3FAF7479" w14:textId="73A98A29" w:rsidR="00107D1C" w:rsidRPr="00107D1C" w:rsidRDefault="00107D1C" w:rsidP="00A35B36">
            <w:pPr>
              <w:jc w:val="both"/>
              <w:rPr>
                <w:rFonts w:ascii="Arial" w:hAnsi="Arial" w:cs="Arial"/>
                <w:b/>
                <w:highlight w:val="yellow"/>
              </w:rPr>
            </w:pPr>
          </w:p>
        </w:tc>
      </w:tr>
    </w:tbl>
    <w:p w14:paraId="775984D6" w14:textId="77777777" w:rsidR="00754BF2" w:rsidRDefault="00754BF2" w:rsidP="001C47A9">
      <w:pPr>
        <w:autoSpaceDE w:val="0"/>
        <w:autoSpaceDN w:val="0"/>
        <w:adjustRightInd w:val="0"/>
        <w:spacing w:line="360" w:lineRule="auto"/>
        <w:jc w:val="both"/>
        <w:rPr>
          <w:rFonts w:ascii="Arial" w:hAnsi="Arial" w:cs="Arial"/>
        </w:rPr>
      </w:pPr>
    </w:p>
    <w:p w14:paraId="66FFF2EA" w14:textId="63B501CC" w:rsidR="007D3839" w:rsidRPr="004C007E" w:rsidRDefault="007D3839" w:rsidP="4C6AD898">
      <w:pPr>
        <w:autoSpaceDE w:val="0"/>
        <w:autoSpaceDN w:val="0"/>
        <w:adjustRightInd w:val="0"/>
        <w:spacing w:line="360" w:lineRule="auto"/>
        <w:jc w:val="both"/>
        <w:rPr>
          <w:rFonts w:ascii="Arial" w:hAnsi="Arial" w:cs="Arial"/>
        </w:rPr>
      </w:pPr>
    </w:p>
    <w:tbl>
      <w:tblPr>
        <w:tblStyle w:val="Tablaconcuadrcula"/>
        <w:tblW w:w="10627" w:type="dxa"/>
        <w:jc w:val="center"/>
        <w:tblLook w:val="04A0" w:firstRow="1" w:lastRow="0" w:firstColumn="1" w:lastColumn="0" w:noHBand="0" w:noVBand="1"/>
      </w:tblPr>
      <w:tblGrid>
        <w:gridCol w:w="6060"/>
        <w:gridCol w:w="4567"/>
      </w:tblGrid>
      <w:tr w:rsidR="00107D1C" w14:paraId="24D16130" w14:textId="77777777" w:rsidTr="00CA56E8">
        <w:trPr>
          <w:tblHeader/>
          <w:jc w:val="center"/>
        </w:trPr>
        <w:tc>
          <w:tcPr>
            <w:tcW w:w="10627" w:type="dxa"/>
            <w:gridSpan w:val="2"/>
            <w:shd w:val="clear" w:color="auto" w:fill="008080"/>
          </w:tcPr>
          <w:p w14:paraId="64C641A6" w14:textId="054D952E" w:rsidR="00107D1C" w:rsidRDefault="00107D1C" w:rsidP="00754BF2">
            <w:pPr>
              <w:spacing w:line="276" w:lineRule="auto"/>
              <w:jc w:val="center"/>
              <w:rPr>
                <w:rFonts w:ascii="Arial" w:hAnsi="Arial" w:cs="Arial"/>
                <w:b/>
                <w:bCs/>
                <w:color w:val="FFFFFF" w:themeColor="background1"/>
              </w:rPr>
            </w:pPr>
            <w:r w:rsidRPr="477958C8">
              <w:rPr>
                <w:rFonts w:ascii="Arial" w:hAnsi="Arial" w:cs="Arial"/>
                <w:b/>
                <w:bCs/>
                <w:color w:val="FFFFFF" w:themeColor="background1"/>
              </w:rPr>
              <w:t>TABLA DE APLICABILIDAD DE LAS OBLIGAC</w:t>
            </w:r>
            <w:r w:rsidR="00E14E71">
              <w:rPr>
                <w:rFonts w:ascii="Arial" w:hAnsi="Arial" w:cs="Arial"/>
                <w:b/>
                <w:bCs/>
                <w:color w:val="FFFFFF" w:themeColor="background1"/>
              </w:rPr>
              <w:t>IONES DE TRANSPARENCIA QUE DEBE</w:t>
            </w:r>
            <w:r w:rsidRPr="477958C8">
              <w:rPr>
                <w:rFonts w:ascii="Arial" w:hAnsi="Arial" w:cs="Arial"/>
                <w:b/>
                <w:bCs/>
                <w:color w:val="FFFFFF" w:themeColor="background1"/>
              </w:rPr>
              <w:t xml:space="preserve"> PUBLICAR EN SU PORTAL DE INTERNET Y EN LA PLATAFORMA NACIONAL DE TRANSPARENCIA </w:t>
            </w:r>
            <w:r w:rsidR="00175BD4">
              <w:rPr>
                <w:rFonts w:ascii="Arial" w:hAnsi="Arial" w:cs="Arial"/>
                <w:b/>
                <w:color w:val="FFFFFF" w:themeColor="background1"/>
              </w:rPr>
              <w:t xml:space="preserve">EL </w:t>
            </w:r>
            <w:r w:rsidR="00E91BD8">
              <w:rPr>
                <w:rFonts w:ascii="Arial" w:hAnsi="Arial" w:cs="Arial"/>
                <w:b/>
                <w:color w:val="FFFFFF" w:themeColor="background1"/>
              </w:rPr>
              <w:t xml:space="preserve">INSTITUTO DE </w:t>
            </w:r>
            <w:r w:rsidR="00754BF2">
              <w:rPr>
                <w:rFonts w:ascii="Arial" w:hAnsi="Arial" w:cs="Arial"/>
                <w:b/>
                <w:color w:val="FFFFFF" w:themeColor="background1"/>
              </w:rPr>
              <w:t>VIVIENDA DE LA CIUDAD DE MÉXICO</w:t>
            </w:r>
          </w:p>
        </w:tc>
      </w:tr>
      <w:tr w:rsidR="00107D1C" w14:paraId="41FEB746" w14:textId="77777777" w:rsidTr="00CA56E8">
        <w:trPr>
          <w:tblHeader/>
          <w:jc w:val="center"/>
        </w:trPr>
        <w:tc>
          <w:tcPr>
            <w:tcW w:w="10627" w:type="dxa"/>
            <w:gridSpan w:val="2"/>
            <w:shd w:val="clear" w:color="auto" w:fill="008080"/>
          </w:tcPr>
          <w:p w14:paraId="0F8A26C9" w14:textId="452FBEAA" w:rsidR="00107D1C" w:rsidRDefault="00CA56E8" w:rsidP="00C56814">
            <w:pPr>
              <w:spacing w:line="276" w:lineRule="auto"/>
              <w:jc w:val="center"/>
              <w:rPr>
                <w:rFonts w:ascii="Arial" w:hAnsi="Arial" w:cs="Arial"/>
                <w:b/>
                <w:bCs/>
                <w:color w:val="FFFFFF" w:themeColor="background1"/>
              </w:rPr>
            </w:pPr>
            <w:r>
              <w:rPr>
                <w:rFonts w:ascii="Arial" w:hAnsi="Arial" w:cs="Arial"/>
                <w:b/>
                <w:bCs/>
                <w:color w:val="FFFFFF" w:themeColor="background1"/>
              </w:rPr>
              <w:t>OBLIGACIONES DE TRANSPARENCIA ESPECÍFICAS</w:t>
            </w:r>
          </w:p>
        </w:tc>
      </w:tr>
      <w:tr w:rsidR="00107D1C" w14:paraId="34D5D3B9" w14:textId="77777777" w:rsidTr="00CA56E8">
        <w:trPr>
          <w:tblHeader/>
          <w:jc w:val="center"/>
        </w:trPr>
        <w:tc>
          <w:tcPr>
            <w:tcW w:w="6060" w:type="dxa"/>
            <w:shd w:val="clear" w:color="auto" w:fill="008080"/>
          </w:tcPr>
          <w:p w14:paraId="63C9D27E" w14:textId="77777777" w:rsidR="00107D1C" w:rsidRDefault="00107D1C" w:rsidP="00C56814">
            <w:pPr>
              <w:spacing w:line="276" w:lineRule="auto"/>
              <w:jc w:val="center"/>
              <w:rPr>
                <w:rFonts w:ascii="Arial" w:hAnsi="Arial" w:cs="Arial"/>
                <w:b/>
                <w:bCs/>
                <w:color w:val="FFFFFF" w:themeColor="background1"/>
              </w:rPr>
            </w:pPr>
            <w:r w:rsidRPr="477958C8">
              <w:rPr>
                <w:rFonts w:ascii="Arial" w:hAnsi="Arial" w:cs="Arial"/>
                <w:b/>
                <w:bCs/>
                <w:color w:val="FFFFFF" w:themeColor="background1"/>
              </w:rPr>
              <w:t xml:space="preserve">ARTÍCULO Y FRACCIÓN </w:t>
            </w:r>
          </w:p>
        </w:tc>
        <w:tc>
          <w:tcPr>
            <w:tcW w:w="4567" w:type="dxa"/>
            <w:shd w:val="clear" w:color="auto" w:fill="008080"/>
          </w:tcPr>
          <w:p w14:paraId="509D1259" w14:textId="77777777" w:rsidR="00107D1C" w:rsidRDefault="00107D1C" w:rsidP="00C56814">
            <w:pPr>
              <w:spacing w:line="276" w:lineRule="auto"/>
              <w:jc w:val="center"/>
              <w:rPr>
                <w:rFonts w:ascii="Arial" w:hAnsi="Arial" w:cs="Arial"/>
                <w:b/>
                <w:bCs/>
                <w:color w:val="FFFFFF" w:themeColor="background1"/>
              </w:rPr>
            </w:pPr>
            <w:r w:rsidRPr="477958C8">
              <w:rPr>
                <w:rFonts w:ascii="Arial" w:hAnsi="Arial" w:cs="Arial"/>
                <w:b/>
                <w:bCs/>
                <w:color w:val="FFFFFF" w:themeColor="background1"/>
              </w:rPr>
              <w:t xml:space="preserve">APLICABILIDAD </w:t>
            </w:r>
          </w:p>
        </w:tc>
      </w:tr>
      <w:tr w:rsidR="00107D1C" w14:paraId="702E216B" w14:textId="77777777" w:rsidTr="0065305A">
        <w:trPr>
          <w:jc w:val="center"/>
        </w:trPr>
        <w:tc>
          <w:tcPr>
            <w:tcW w:w="6060" w:type="dxa"/>
            <w:shd w:val="clear" w:color="auto" w:fill="DAEEF3" w:themeFill="accent5" w:themeFillTint="33"/>
          </w:tcPr>
          <w:p w14:paraId="668EC74B" w14:textId="31BBFF35" w:rsidR="00107D1C" w:rsidRPr="00107D1C" w:rsidRDefault="007D3839" w:rsidP="008C4CFE">
            <w:pPr>
              <w:spacing w:line="276" w:lineRule="auto"/>
              <w:jc w:val="both"/>
              <w:rPr>
                <w:rFonts w:ascii="Arial" w:eastAsia="Arial" w:hAnsi="Arial" w:cs="Arial"/>
                <w:lang w:val="es-MX"/>
              </w:rPr>
            </w:pPr>
            <w:r>
              <w:rPr>
                <w:rFonts w:ascii="Arial" w:eastAsia="Arial" w:hAnsi="Arial" w:cs="Arial"/>
                <w:b/>
                <w:bCs/>
                <w:lang w:val="es"/>
              </w:rPr>
              <w:t>Artículo 123</w:t>
            </w:r>
            <w:r w:rsidR="00107D1C" w:rsidRPr="477958C8">
              <w:rPr>
                <w:rFonts w:ascii="Arial" w:eastAsia="Arial" w:hAnsi="Arial" w:cs="Arial"/>
                <w:b/>
                <w:bCs/>
                <w:lang w:val="es"/>
              </w:rPr>
              <w:t>.</w:t>
            </w:r>
            <w:r w:rsidR="00107D1C">
              <w:rPr>
                <w:rFonts w:ascii="Arial" w:eastAsia="Arial" w:hAnsi="Arial" w:cs="Arial"/>
                <w:b/>
                <w:bCs/>
                <w:lang w:val="es"/>
              </w:rPr>
              <w:t xml:space="preserve"> </w:t>
            </w:r>
            <w:r w:rsidR="008C4CFE" w:rsidRPr="008C4CFE">
              <w:rPr>
                <w:rFonts w:ascii="Arial" w:hAnsi="Arial" w:cs="Arial"/>
              </w:rPr>
              <w:t>Además de lo señalado en el artículo anterior de la presente Ley, el Poder Ejecutivo de la Ciudad de México deberá mantener actualizada, de forma impresa para consulta directa y en los respectivos sitios de internet, de acuerdo con sus funciones, según corresponda, la información respecto de los temas, documentos y políticas que a continuación se detallan</w:t>
            </w:r>
            <w:r w:rsidR="008C4CFE">
              <w:rPr>
                <w:rFonts w:ascii="Arial" w:hAnsi="Arial" w:cs="Arial"/>
              </w:rPr>
              <w:t>:</w:t>
            </w:r>
          </w:p>
        </w:tc>
        <w:tc>
          <w:tcPr>
            <w:tcW w:w="4567" w:type="dxa"/>
            <w:shd w:val="clear" w:color="auto" w:fill="DAEEF3" w:themeFill="accent5" w:themeFillTint="33"/>
            <w:vAlign w:val="center"/>
          </w:tcPr>
          <w:p w14:paraId="7DEAAB36" w14:textId="3A88452E" w:rsidR="00107D1C" w:rsidRPr="00FA035F" w:rsidRDefault="00107D1C" w:rsidP="00FA035F">
            <w:pPr>
              <w:jc w:val="center"/>
              <w:rPr>
                <w:rFonts w:ascii="Arial" w:hAnsi="Arial" w:cs="Arial"/>
                <w:b/>
                <w:bCs/>
              </w:rPr>
            </w:pPr>
            <w:r w:rsidRPr="00FA035F">
              <w:rPr>
                <w:rFonts w:ascii="Arial" w:hAnsi="Arial" w:cs="Arial"/>
                <w:b/>
                <w:bCs/>
              </w:rPr>
              <w:t>Aplica</w:t>
            </w:r>
          </w:p>
          <w:p w14:paraId="0E806EFA" w14:textId="18D2D47F" w:rsidR="00FA035F" w:rsidRPr="477958C8" w:rsidRDefault="00FA035F" w:rsidP="00046FB2">
            <w:pPr>
              <w:jc w:val="center"/>
              <w:rPr>
                <w:rFonts w:ascii="Arial" w:hAnsi="Arial" w:cs="Arial"/>
                <w:b/>
                <w:bCs/>
              </w:rPr>
            </w:pPr>
          </w:p>
        </w:tc>
      </w:tr>
      <w:tr w:rsidR="477958C8" w14:paraId="7E75BC4C" w14:textId="77777777" w:rsidTr="0065305A">
        <w:trPr>
          <w:jc w:val="center"/>
        </w:trPr>
        <w:tc>
          <w:tcPr>
            <w:tcW w:w="6060" w:type="dxa"/>
          </w:tcPr>
          <w:p w14:paraId="14A22BA9" w14:textId="2FDF00DF" w:rsidR="477958C8" w:rsidRDefault="477958C8" w:rsidP="477958C8">
            <w:pPr>
              <w:spacing w:line="276" w:lineRule="auto"/>
              <w:jc w:val="both"/>
              <w:rPr>
                <w:rFonts w:ascii="Arial" w:hAnsi="Arial" w:cs="Arial"/>
              </w:rPr>
            </w:pPr>
            <w:r w:rsidRPr="477958C8">
              <w:rPr>
                <w:rFonts w:ascii="Arial" w:hAnsi="Arial" w:cs="Arial"/>
                <w:b/>
                <w:bCs/>
              </w:rPr>
              <w:t>I.</w:t>
            </w:r>
            <w:r w:rsidRPr="477958C8">
              <w:rPr>
                <w:rFonts w:ascii="Arial" w:hAnsi="Arial" w:cs="Arial"/>
              </w:rPr>
              <w:t xml:space="preserve"> </w:t>
            </w:r>
            <w:r w:rsidR="008C4CFE" w:rsidRPr="008C4CFE">
              <w:rPr>
                <w:rFonts w:ascii="Arial" w:hAnsi="Arial" w:cs="Arial"/>
              </w:rPr>
              <w:t>Las iniciativas de leyes o decretos y demás disposiciones generales o particulares en materia administrativa;</w:t>
            </w:r>
          </w:p>
        </w:tc>
        <w:tc>
          <w:tcPr>
            <w:tcW w:w="4567" w:type="dxa"/>
            <w:vAlign w:val="center"/>
          </w:tcPr>
          <w:p w14:paraId="095479DE" w14:textId="77777777" w:rsidR="001C47A9" w:rsidRDefault="001C47A9" w:rsidP="00046FB2">
            <w:pPr>
              <w:jc w:val="center"/>
              <w:rPr>
                <w:rFonts w:ascii="Arial" w:hAnsi="Arial" w:cs="Arial"/>
                <w:b/>
                <w:bCs/>
              </w:rPr>
            </w:pPr>
          </w:p>
          <w:p w14:paraId="35C67577" w14:textId="77777777" w:rsidR="00CC3CDB" w:rsidRPr="00CC3CDB" w:rsidRDefault="00CC3CDB" w:rsidP="00CC3CDB">
            <w:pPr>
              <w:jc w:val="center"/>
              <w:rPr>
                <w:rFonts w:ascii="Arial" w:hAnsi="Arial" w:cs="Arial"/>
                <w:b/>
              </w:rPr>
            </w:pPr>
            <w:r w:rsidRPr="00CC3CDB">
              <w:rPr>
                <w:rFonts w:ascii="Arial" w:hAnsi="Arial" w:cs="Arial"/>
                <w:b/>
              </w:rPr>
              <w:t>No Aplica</w:t>
            </w:r>
          </w:p>
          <w:p w14:paraId="199530D2" w14:textId="644C65B6"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559EF8B0" w14:textId="4C919D83" w:rsidR="003B334C" w:rsidRPr="00C10CDD" w:rsidRDefault="003B334C" w:rsidP="003B334C">
            <w:pPr>
              <w:jc w:val="both"/>
              <w:rPr>
                <w:rStyle w:val="normaltextrun"/>
                <w:rFonts w:ascii="Arial" w:hAnsi="Arial" w:cs="Arial"/>
              </w:rPr>
            </w:pPr>
          </w:p>
          <w:p w14:paraId="2611D510" w14:textId="77777777" w:rsidR="00187F4C" w:rsidRDefault="00187F4C" w:rsidP="00C96D57">
            <w:pPr>
              <w:jc w:val="both"/>
              <w:rPr>
                <w:rFonts w:ascii="Arial" w:hAnsi="Arial"/>
              </w:rPr>
            </w:pPr>
          </w:p>
          <w:p w14:paraId="6B206C8A" w14:textId="0D8E4D16" w:rsidR="00071E8A" w:rsidRDefault="00071E8A" w:rsidP="00C96D57">
            <w:pPr>
              <w:jc w:val="both"/>
              <w:rPr>
                <w:rFonts w:ascii="Arial" w:hAnsi="Arial" w:cs="Arial"/>
                <w:b/>
                <w:bCs/>
              </w:rPr>
            </w:pPr>
          </w:p>
        </w:tc>
      </w:tr>
      <w:tr w:rsidR="477958C8" w14:paraId="6DC4931C" w14:textId="77777777" w:rsidTr="0065305A">
        <w:trPr>
          <w:jc w:val="center"/>
        </w:trPr>
        <w:tc>
          <w:tcPr>
            <w:tcW w:w="6060" w:type="dxa"/>
          </w:tcPr>
          <w:p w14:paraId="2B13B634" w14:textId="6F607767" w:rsidR="477958C8" w:rsidRPr="000F7258" w:rsidRDefault="477958C8" w:rsidP="477958C8">
            <w:pPr>
              <w:spacing w:line="276" w:lineRule="auto"/>
              <w:jc w:val="both"/>
              <w:rPr>
                <w:rFonts w:ascii="Arial" w:hAnsi="Arial" w:cs="Arial"/>
              </w:rPr>
            </w:pPr>
            <w:r w:rsidRPr="000F7258">
              <w:rPr>
                <w:rFonts w:ascii="Arial" w:hAnsi="Arial" w:cs="Arial"/>
                <w:b/>
                <w:bCs/>
              </w:rPr>
              <w:t>II.</w:t>
            </w:r>
            <w:r w:rsidRPr="000F7258">
              <w:rPr>
                <w:rFonts w:ascii="Arial" w:hAnsi="Arial" w:cs="Arial"/>
                <w:bCs/>
              </w:rPr>
              <w:t xml:space="preserve"> </w:t>
            </w:r>
            <w:r w:rsidR="008C4CFE" w:rsidRPr="000F7258">
              <w:rPr>
                <w:rFonts w:ascii="Arial" w:hAnsi="Arial" w:cs="Arial"/>
                <w:bCs/>
              </w:rPr>
              <w:t>El Programa General de Desarrollo de la Ciudad de México vinculado con los programas operativos anuales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tc>
        <w:tc>
          <w:tcPr>
            <w:tcW w:w="4567" w:type="dxa"/>
            <w:vAlign w:val="center"/>
          </w:tcPr>
          <w:p w14:paraId="2D241783" w14:textId="2ED14AA5" w:rsidR="477958C8" w:rsidRDefault="477958C8" w:rsidP="00046FB2">
            <w:pPr>
              <w:jc w:val="center"/>
              <w:rPr>
                <w:rFonts w:ascii="Arial" w:hAnsi="Arial" w:cs="Arial"/>
                <w:b/>
                <w:bCs/>
              </w:rPr>
            </w:pPr>
            <w:r w:rsidRPr="477958C8">
              <w:rPr>
                <w:rFonts w:ascii="Arial" w:hAnsi="Arial" w:cs="Arial"/>
                <w:b/>
                <w:bCs/>
              </w:rPr>
              <w:t>Aplica</w:t>
            </w:r>
          </w:p>
        </w:tc>
      </w:tr>
      <w:tr w:rsidR="477958C8" w14:paraId="25FB242D" w14:textId="77777777" w:rsidTr="0065305A">
        <w:trPr>
          <w:jc w:val="center"/>
        </w:trPr>
        <w:tc>
          <w:tcPr>
            <w:tcW w:w="6060" w:type="dxa"/>
          </w:tcPr>
          <w:p w14:paraId="74EDCC9B" w14:textId="77DF6E7B" w:rsidR="477958C8" w:rsidRDefault="477958C8" w:rsidP="477958C8">
            <w:pPr>
              <w:spacing w:line="276" w:lineRule="auto"/>
              <w:jc w:val="both"/>
              <w:rPr>
                <w:rFonts w:ascii="Arial" w:hAnsi="Arial" w:cs="Arial"/>
              </w:rPr>
            </w:pPr>
            <w:r w:rsidRPr="477958C8">
              <w:rPr>
                <w:rFonts w:ascii="Arial" w:hAnsi="Arial" w:cs="Arial"/>
                <w:b/>
                <w:bCs/>
              </w:rPr>
              <w:t>III</w:t>
            </w:r>
            <w:r w:rsidRPr="477958C8">
              <w:rPr>
                <w:rFonts w:ascii="Arial" w:hAnsi="Arial" w:cs="Arial"/>
              </w:rPr>
              <w:t xml:space="preserve">. </w:t>
            </w:r>
            <w:r w:rsidR="008C4CFE" w:rsidRPr="000F7258">
              <w:rPr>
                <w:rFonts w:ascii="Arial" w:hAnsi="Arial" w:cs="Arial"/>
                <w:bCs/>
              </w:rPr>
              <w:t>El presupuesto de egresos y las fórmulas de distribución de los recursos otorgados, desglosando su origen y destino, precisando las cantidades correspondientes a su origen, ya sea federal o local, y señalando en su caso, la cantidad que se destinará a programas de apoyo y desarrollo de los Órganos Políticos Administrativos, Alcaldías o Demarcaciones Territoriales;</w:t>
            </w:r>
          </w:p>
        </w:tc>
        <w:tc>
          <w:tcPr>
            <w:tcW w:w="4567" w:type="dxa"/>
            <w:vAlign w:val="center"/>
          </w:tcPr>
          <w:p w14:paraId="60FBD777" w14:textId="127B4925" w:rsidR="00862053" w:rsidRPr="00862053" w:rsidRDefault="00862053" w:rsidP="00862053">
            <w:pPr>
              <w:jc w:val="center"/>
              <w:rPr>
                <w:rFonts w:ascii="Arial" w:hAnsi="Arial" w:cs="Arial"/>
                <w:b/>
              </w:rPr>
            </w:pPr>
            <w:r w:rsidRPr="00862053">
              <w:rPr>
                <w:rFonts w:ascii="Arial" w:hAnsi="Arial" w:cs="Arial"/>
                <w:b/>
              </w:rPr>
              <w:t xml:space="preserve"> Aplica</w:t>
            </w:r>
          </w:p>
          <w:p w14:paraId="08FAA11E" w14:textId="1EB1CCE9" w:rsidR="477958C8" w:rsidRDefault="477958C8" w:rsidP="00862053">
            <w:pPr>
              <w:jc w:val="both"/>
              <w:rPr>
                <w:rFonts w:ascii="Arial" w:hAnsi="Arial" w:cs="Arial"/>
                <w:b/>
                <w:bCs/>
              </w:rPr>
            </w:pPr>
          </w:p>
        </w:tc>
      </w:tr>
      <w:tr w:rsidR="477958C8" w14:paraId="472C0186" w14:textId="77777777" w:rsidTr="0065305A">
        <w:trPr>
          <w:jc w:val="center"/>
        </w:trPr>
        <w:tc>
          <w:tcPr>
            <w:tcW w:w="6060" w:type="dxa"/>
          </w:tcPr>
          <w:p w14:paraId="69EB7FE7" w14:textId="62E449DC" w:rsidR="477958C8" w:rsidRDefault="477958C8" w:rsidP="477958C8">
            <w:pPr>
              <w:spacing w:line="276" w:lineRule="auto"/>
              <w:jc w:val="both"/>
              <w:rPr>
                <w:rFonts w:ascii="Arial" w:hAnsi="Arial" w:cs="Arial"/>
              </w:rPr>
            </w:pPr>
            <w:r w:rsidRPr="477958C8">
              <w:rPr>
                <w:rFonts w:ascii="Arial" w:hAnsi="Arial" w:cs="Arial"/>
                <w:b/>
                <w:bCs/>
              </w:rPr>
              <w:t>IV.</w:t>
            </w:r>
            <w:r w:rsidRPr="477958C8">
              <w:rPr>
                <w:rFonts w:ascii="Arial" w:hAnsi="Arial" w:cs="Arial"/>
              </w:rPr>
              <w:t xml:space="preserve"> </w:t>
            </w:r>
            <w:r w:rsidR="008C4CFE" w:rsidRPr="000F7258">
              <w:rPr>
                <w:rFonts w:ascii="Arial" w:hAnsi="Arial" w:cs="Arial"/>
                <w:bCs/>
              </w:rPr>
              <w:t>El listado de expropiaciones decretadas y ejecutadas que incluya, cuando menos, la fecha de expropiación, el domicilio y la causa de utilidad pública y las ocupaciones superficiales;</w:t>
            </w:r>
          </w:p>
        </w:tc>
        <w:tc>
          <w:tcPr>
            <w:tcW w:w="4567" w:type="dxa"/>
            <w:vAlign w:val="center"/>
          </w:tcPr>
          <w:p w14:paraId="61488527" w14:textId="77777777" w:rsidR="00CC3CDB" w:rsidRPr="00CC3CDB" w:rsidRDefault="00CC3CDB" w:rsidP="00CC3CDB">
            <w:pPr>
              <w:jc w:val="center"/>
              <w:rPr>
                <w:rFonts w:ascii="Arial" w:hAnsi="Arial" w:cs="Arial"/>
                <w:b/>
              </w:rPr>
            </w:pPr>
            <w:r w:rsidRPr="00CC3CDB">
              <w:rPr>
                <w:rFonts w:ascii="Arial" w:hAnsi="Arial" w:cs="Arial"/>
                <w:b/>
              </w:rPr>
              <w:t>No Aplica</w:t>
            </w:r>
          </w:p>
          <w:p w14:paraId="36290E66"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47C16F25" w14:textId="465AAFF9" w:rsidR="003D24CC" w:rsidRPr="003D24CC" w:rsidRDefault="003D24CC" w:rsidP="003D24CC">
            <w:pPr>
              <w:jc w:val="both"/>
              <w:rPr>
                <w:rFonts w:ascii="Arial" w:hAnsi="Arial" w:cs="Arial"/>
              </w:rPr>
            </w:pPr>
          </w:p>
          <w:p w14:paraId="0E397F8F" w14:textId="74C51319" w:rsidR="00A568EB" w:rsidRDefault="00A568EB" w:rsidP="00862053">
            <w:pPr>
              <w:jc w:val="both"/>
              <w:rPr>
                <w:rFonts w:ascii="Arial" w:hAnsi="Arial" w:cs="Arial"/>
                <w:b/>
                <w:bCs/>
              </w:rPr>
            </w:pPr>
          </w:p>
        </w:tc>
      </w:tr>
      <w:tr w:rsidR="477958C8" w14:paraId="0E2E8A17" w14:textId="77777777" w:rsidTr="0065305A">
        <w:trPr>
          <w:jc w:val="center"/>
        </w:trPr>
        <w:tc>
          <w:tcPr>
            <w:tcW w:w="6060" w:type="dxa"/>
          </w:tcPr>
          <w:p w14:paraId="3F442005" w14:textId="271385FE" w:rsidR="008C4CFE" w:rsidRPr="000F7258" w:rsidRDefault="477958C8" w:rsidP="008C4CFE">
            <w:pPr>
              <w:autoSpaceDE w:val="0"/>
              <w:autoSpaceDN w:val="0"/>
              <w:adjustRightInd w:val="0"/>
              <w:jc w:val="both"/>
              <w:rPr>
                <w:rFonts w:ascii="Arial" w:hAnsi="Arial" w:cs="Arial"/>
                <w:bCs/>
              </w:rPr>
            </w:pPr>
            <w:r w:rsidRPr="477958C8">
              <w:rPr>
                <w:rFonts w:ascii="Arial" w:hAnsi="Arial" w:cs="Arial"/>
                <w:b/>
                <w:bCs/>
              </w:rPr>
              <w:t>V</w:t>
            </w:r>
            <w:r w:rsidRPr="477958C8">
              <w:rPr>
                <w:rFonts w:ascii="Arial" w:hAnsi="Arial" w:cs="Arial"/>
              </w:rPr>
              <w:t xml:space="preserve">. </w:t>
            </w:r>
            <w:r w:rsidR="008C4CFE" w:rsidRPr="000F7258">
              <w:rPr>
                <w:rFonts w:ascii="Arial" w:hAnsi="Arial" w:cs="Arial"/>
                <w:bCs/>
              </w:rPr>
              <w:t>Los listados de las personas que incluyan nombre, 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salvo que los mismos se encuentren relacionados al cumplimiento de los requisitos establecidos para la obtención de los mismos.</w:t>
            </w:r>
          </w:p>
          <w:p w14:paraId="4E0BDB21" w14:textId="77777777" w:rsidR="008C4CFE" w:rsidRPr="000F7258" w:rsidRDefault="008C4CFE" w:rsidP="008C4CFE">
            <w:pPr>
              <w:autoSpaceDE w:val="0"/>
              <w:autoSpaceDN w:val="0"/>
              <w:adjustRightInd w:val="0"/>
              <w:jc w:val="both"/>
              <w:rPr>
                <w:rFonts w:ascii="Arial" w:hAnsi="Arial" w:cs="Arial"/>
                <w:bCs/>
              </w:rPr>
            </w:pPr>
          </w:p>
          <w:p w14:paraId="338D47E5" w14:textId="77777777" w:rsidR="008C4CFE" w:rsidRPr="000844E9" w:rsidRDefault="008C4CFE" w:rsidP="008C4CFE">
            <w:pPr>
              <w:autoSpaceDE w:val="0"/>
              <w:autoSpaceDN w:val="0"/>
              <w:adjustRightInd w:val="0"/>
              <w:jc w:val="both"/>
              <w:rPr>
                <w:rFonts w:ascii="Arial" w:hAnsi="Arial" w:cs="Arial"/>
                <w:i/>
              </w:rPr>
            </w:pPr>
            <w:r w:rsidRPr="000F7258">
              <w:rPr>
                <w:rFonts w:ascii="Arial" w:hAnsi="Arial" w:cs="Arial"/>
                <w:bCs/>
              </w:rPr>
              <w:t>Asimismo, la información estadística sobre las exenciones previstas en las disposiciones fiscales</w:t>
            </w:r>
            <w:r w:rsidRPr="000844E9">
              <w:rPr>
                <w:rFonts w:ascii="Arial" w:hAnsi="Arial" w:cs="Arial"/>
                <w:i/>
              </w:rPr>
              <w:t>;</w:t>
            </w:r>
          </w:p>
          <w:p w14:paraId="56AC3A64" w14:textId="0AE64725" w:rsidR="477958C8" w:rsidRDefault="477958C8" w:rsidP="477958C8">
            <w:pPr>
              <w:spacing w:line="276" w:lineRule="auto"/>
              <w:jc w:val="both"/>
              <w:rPr>
                <w:rFonts w:ascii="Arial" w:hAnsi="Arial" w:cs="Arial"/>
              </w:rPr>
            </w:pPr>
          </w:p>
        </w:tc>
        <w:tc>
          <w:tcPr>
            <w:tcW w:w="4567" w:type="dxa"/>
            <w:vAlign w:val="center"/>
          </w:tcPr>
          <w:p w14:paraId="601A21BD" w14:textId="77777777" w:rsidR="00CC3CDB" w:rsidRPr="00CC3CDB" w:rsidRDefault="00CC3CDB" w:rsidP="00CC3CDB">
            <w:pPr>
              <w:jc w:val="center"/>
              <w:rPr>
                <w:rFonts w:ascii="Arial" w:hAnsi="Arial" w:cs="Arial"/>
                <w:b/>
              </w:rPr>
            </w:pPr>
            <w:r w:rsidRPr="00CC3CDB">
              <w:rPr>
                <w:rFonts w:ascii="Arial" w:hAnsi="Arial" w:cs="Arial"/>
                <w:b/>
              </w:rPr>
              <w:t>No Aplica</w:t>
            </w:r>
          </w:p>
          <w:p w14:paraId="658D42D3"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300F6D74" w14:textId="4583E4B3" w:rsidR="00C96D57" w:rsidRDefault="00C96D57" w:rsidP="00862053">
            <w:pPr>
              <w:jc w:val="both"/>
              <w:rPr>
                <w:rFonts w:ascii="Arial" w:hAnsi="Arial" w:cs="Arial"/>
                <w:b/>
                <w:bCs/>
              </w:rPr>
            </w:pPr>
          </w:p>
        </w:tc>
      </w:tr>
      <w:tr w:rsidR="477958C8" w14:paraId="13798CDD" w14:textId="77777777" w:rsidTr="0065305A">
        <w:trPr>
          <w:jc w:val="center"/>
        </w:trPr>
        <w:tc>
          <w:tcPr>
            <w:tcW w:w="6060" w:type="dxa"/>
          </w:tcPr>
          <w:p w14:paraId="058839CC" w14:textId="2D3FF4B1" w:rsidR="477958C8" w:rsidRDefault="477958C8" w:rsidP="477958C8">
            <w:pPr>
              <w:spacing w:line="276" w:lineRule="auto"/>
              <w:jc w:val="both"/>
              <w:rPr>
                <w:rFonts w:ascii="Arial" w:hAnsi="Arial" w:cs="Arial"/>
              </w:rPr>
            </w:pPr>
            <w:r w:rsidRPr="477958C8">
              <w:rPr>
                <w:rFonts w:ascii="Arial" w:hAnsi="Arial" w:cs="Arial"/>
                <w:b/>
                <w:bCs/>
              </w:rPr>
              <w:t>VI.</w:t>
            </w:r>
            <w:r w:rsidRPr="477958C8">
              <w:rPr>
                <w:rFonts w:ascii="Arial" w:hAnsi="Arial" w:cs="Arial"/>
              </w:rPr>
              <w:t xml:space="preserve"> </w:t>
            </w:r>
            <w:r w:rsidR="008C4CFE" w:rsidRPr="000F7258">
              <w:rPr>
                <w:rFonts w:ascii="Arial" w:hAnsi="Arial" w:cs="Arial"/>
                <w:bCs/>
              </w:rPr>
              <w:t>El listado de patentes de corredores y notarios públicos otorgadas, en términos de la Ley respectiva; así como sus datos de contacto, la información relacionada con el proceso de otorgamiento de la patente y las sanciones que se les hubieran aplicado</w:t>
            </w:r>
            <w:r w:rsidR="008C4CFE" w:rsidRPr="000844E9">
              <w:rPr>
                <w:rFonts w:ascii="Arial" w:hAnsi="Arial" w:cs="Arial"/>
                <w:i/>
              </w:rPr>
              <w:t>;</w:t>
            </w:r>
          </w:p>
        </w:tc>
        <w:tc>
          <w:tcPr>
            <w:tcW w:w="4567" w:type="dxa"/>
            <w:vAlign w:val="center"/>
          </w:tcPr>
          <w:p w14:paraId="77497975" w14:textId="77777777" w:rsidR="00CC3CDB" w:rsidRPr="00CC3CDB" w:rsidRDefault="00CC3CDB" w:rsidP="00CC3CDB">
            <w:pPr>
              <w:jc w:val="center"/>
              <w:rPr>
                <w:rFonts w:ascii="Arial" w:hAnsi="Arial" w:cs="Arial"/>
                <w:b/>
              </w:rPr>
            </w:pPr>
            <w:r w:rsidRPr="00CC3CDB">
              <w:rPr>
                <w:rFonts w:ascii="Arial" w:hAnsi="Arial" w:cs="Arial"/>
                <w:b/>
              </w:rPr>
              <w:t>No Aplica</w:t>
            </w:r>
          </w:p>
          <w:p w14:paraId="58C5716B"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5883427F" w14:textId="5354FE2E" w:rsidR="003D24CC" w:rsidRPr="003D24CC" w:rsidRDefault="003D24CC" w:rsidP="003D24CC">
            <w:pPr>
              <w:jc w:val="both"/>
              <w:rPr>
                <w:rFonts w:ascii="Arial" w:hAnsi="Arial" w:cs="Arial"/>
              </w:rPr>
            </w:pPr>
          </w:p>
          <w:p w14:paraId="472197F4" w14:textId="6CD36CE1" w:rsidR="00C96D57" w:rsidRDefault="00C96D57" w:rsidP="00862053">
            <w:pPr>
              <w:jc w:val="both"/>
              <w:rPr>
                <w:rFonts w:ascii="Arial" w:hAnsi="Arial" w:cs="Arial"/>
                <w:b/>
                <w:bCs/>
              </w:rPr>
            </w:pPr>
          </w:p>
        </w:tc>
      </w:tr>
      <w:tr w:rsidR="477958C8" w14:paraId="418C9DA9" w14:textId="77777777" w:rsidTr="0065305A">
        <w:trPr>
          <w:jc w:val="center"/>
        </w:trPr>
        <w:tc>
          <w:tcPr>
            <w:tcW w:w="6060" w:type="dxa"/>
          </w:tcPr>
          <w:p w14:paraId="2366D067" w14:textId="7ADC54AA" w:rsidR="477958C8" w:rsidRDefault="477958C8" w:rsidP="477958C8">
            <w:pPr>
              <w:spacing w:line="276" w:lineRule="auto"/>
              <w:jc w:val="both"/>
              <w:rPr>
                <w:rFonts w:ascii="Arial" w:hAnsi="Arial" w:cs="Arial"/>
              </w:rPr>
            </w:pPr>
            <w:r w:rsidRPr="477958C8">
              <w:rPr>
                <w:rFonts w:ascii="Arial" w:hAnsi="Arial" w:cs="Arial"/>
                <w:b/>
                <w:bCs/>
              </w:rPr>
              <w:t>VII</w:t>
            </w:r>
            <w:r w:rsidRPr="477958C8">
              <w:rPr>
                <w:rFonts w:ascii="Arial" w:hAnsi="Arial" w:cs="Arial"/>
              </w:rPr>
              <w:t xml:space="preserve">. </w:t>
            </w:r>
            <w:r w:rsidR="008C4CFE" w:rsidRPr="000F7258">
              <w:rPr>
                <w:rFonts w:ascii="Arial" w:hAnsi="Arial" w:cs="Arial"/>
                <w:bCs/>
              </w:rPr>
              <w:t>La información detallada que contengan los planes de desarrollo urbano, ordenamiento territorial y ecológico, los tipos y usos de suelo, licencias de uso y construcción otorgadas por el Gobierno de la Ciudad de México que permitan que el usuario conozca de manera rápida y sencilla el tipo de uso de suelo con que cuenta cada predio, a través de mapas y planos georreferenciados;</w:t>
            </w:r>
          </w:p>
        </w:tc>
        <w:tc>
          <w:tcPr>
            <w:tcW w:w="4567" w:type="dxa"/>
            <w:vAlign w:val="center"/>
          </w:tcPr>
          <w:p w14:paraId="299CEFB6" w14:textId="77777777" w:rsidR="00CC3CDB" w:rsidRPr="00CC3CDB" w:rsidRDefault="00CC3CDB" w:rsidP="00CC3CDB">
            <w:pPr>
              <w:jc w:val="center"/>
              <w:rPr>
                <w:rFonts w:ascii="Arial" w:hAnsi="Arial" w:cs="Arial"/>
                <w:b/>
              </w:rPr>
            </w:pPr>
            <w:r w:rsidRPr="00CC3CDB">
              <w:rPr>
                <w:rFonts w:ascii="Arial" w:hAnsi="Arial" w:cs="Arial"/>
                <w:b/>
              </w:rPr>
              <w:t>No Aplica</w:t>
            </w:r>
          </w:p>
          <w:p w14:paraId="04A4EACB"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6F8B6CD3" w14:textId="6A65C214" w:rsidR="00C96D57" w:rsidRDefault="00C96D57" w:rsidP="001B219C">
            <w:pPr>
              <w:jc w:val="both"/>
              <w:rPr>
                <w:rFonts w:ascii="Arial" w:hAnsi="Arial" w:cs="Arial"/>
                <w:b/>
                <w:bCs/>
              </w:rPr>
            </w:pPr>
          </w:p>
        </w:tc>
      </w:tr>
      <w:tr w:rsidR="477958C8" w14:paraId="23327623" w14:textId="77777777" w:rsidTr="0065305A">
        <w:trPr>
          <w:jc w:val="center"/>
        </w:trPr>
        <w:tc>
          <w:tcPr>
            <w:tcW w:w="6060" w:type="dxa"/>
          </w:tcPr>
          <w:p w14:paraId="2C3B69DA" w14:textId="71F3918D" w:rsidR="477958C8" w:rsidRDefault="477958C8" w:rsidP="477958C8">
            <w:pPr>
              <w:spacing w:line="276" w:lineRule="auto"/>
              <w:jc w:val="both"/>
              <w:rPr>
                <w:rFonts w:ascii="Arial" w:hAnsi="Arial" w:cs="Arial"/>
              </w:rPr>
            </w:pPr>
            <w:r w:rsidRPr="477958C8">
              <w:rPr>
                <w:rFonts w:ascii="Arial" w:hAnsi="Arial" w:cs="Arial"/>
                <w:b/>
                <w:bCs/>
              </w:rPr>
              <w:t>VIII.</w:t>
            </w:r>
            <w:r w:rsidRPr="477958C8">
              <w:rPr>
                <w:rFonts w:ascii="Arial" w:hAnsi="Arial" w:cs="Arial"/>
              </w:rPr>
              <w:t xml:space="preserve"> </w:t>
            </w:r>
            <w:r w:rsidR="008C4CFE" w:rsidRPr="000F7258">
              <w:rPr>
                <w:rFonts w:ascii="Arial" w:hAnsi="Arial" w:cs="Arial"/>
                <w:bCs/>
              </w:rPr>
              <w:t>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emergencia, de conformidad con dichas disposiciones;</w:t>
            </w:r>
          </w:p>
        </w:tc>
        <w:tc>
          <w:tcPr>
            <w:tcW w:w="4567" w:type="dxa"/>
            <w:vAlign w:val="center"/>
          </w:tcPr>
          <w:p w14:paraId="375AD7A1" w14:textId="0798038C" w:rsidR="477958C8" w:rsidRPr="00E30A51" w:rsidRDefault="477958C8" w:rsidP="00046FB2">
            <w:pPr>
              <w:jc w:val="center"/>
              <w:rPr>
                <w:rFonts w:ascii="Arial" w:hAnsi="Arial" w:cs="Arial"/>
                <w:b/>
                <w:bCs/>
              </w:rPr>
            </w:pPr>
            <w:r w:rsidRPr="00E30A51">
              <w:rPr>
                <w:rFonts w:ascii="Arial" w:hAnsi="Arial" w:cs="Arial"/>
                <w:b/>
                <w:bCs/>
              </w:rPr>
              <w:t>Aplica</w:t>
            </w:r>
          </w:p>
          <w:p w14:paraId="1CB421E0" w14:textId="6DCCD092" w:rsidR="001C47A9" w:rsidRDefault="001C47A9" w:rsidP="000D321A">
            <w:pPr>
              <w:jc w:val="both"/>
              <w:rPr>
                <w:rFonts w:ascii="Arial" w:hAnsi="Arial" w:cs="Arial"/>
                <w:b/>
                <w:bCs/>
              </w:rPr>
            </w:pPr>
          </w:p>
        </w:tc>
      </w:tr>
      <w:tr w:rsidR="477958C8" w14:paraId="1D583D70" w14:textId="77777777" w:rsidTr="00990858">
        <w:trPr>
          <w:trHeight w:val="1240"/>
          <w:jc w:val="center"/>
        </w:trPr>
        <w:tc>
          <w:tcPr>
            <w:tcW w:w="6060" w:type="dxa"/>
          </w:tcPr>
          <w:p w14:paraId="161DA7AD" w14:textId="2ACF87B8" w:rsidR="477958C8" w:rsidRDefault="477958C8" w:rsidP="477958C8">
            <w:pPr>
              <w:spacing w:line="276" w:lineRule="auto"/>
              <w:jc w:val="both"/>
              <w:rPr>
                <w:rFonts w:ascii="Arial" w:hAnsi="Arial" w:cs="Arial"/>
              </w:rPr>
            </w:pPr>
            <w:r w:rsidRPr="477958C8">
              <w:rPr>
                <w:rFonts w:ascii="Arial" w:hAnsi="Arial" w:cs="Arial"/>
                <w:b/>
                <w:bCs/>
              </w:rPr>
              <w:t>IX.</w:t>
            </w:r>
            <w:r w:rsidRPr="477958C8">
              <w:rPr>
                <w:rFonts w:ascii="Arial" w:hAnsi="Arial" w:cs="Arial"/>
              </w:rPr>
              <w:t xml:space="preserve"> </w:t>
            </w:r>
            <w:r w:rsidR="008C4CFE" w:rsidRPr="000F7258">
              <w:rPr>
                <w:rFonts w:ascii="Arial" w:hAnsi="Arial" w:cs="Arial"/>
                <w:bCs/>
              </w:rPr>
              <w:t>Estadísticas e índices delictivos, así como los indicadores de la procuración de justicia;</w:t>
            </w:r>
          </w:p>
        </w:tc>
        <w:tc>
          <w:tcPr>
            <w:tcW w:w="4567" w:type="dxa"/>
            <w:vAlign w:val="center"/>
          </w:tcPr>
          <w:p w14:paraId="5C861A27" w14:textId="77777777" w:rsidR="00CC3CDB" w:rsidRPr="00CC3CDB" w:rsidRDefault="00CC3CDB" w:rsidP="00CC3CDB">
            <w:pPr>
              <w:jc w:val="center"/>
              <w:rPr>
                <w:rFonts w:ascii="Arial" w:hAnsi="Arial" w:cs="Arial"/>
                <w:b/>
              </w:rPr>
            </w:pPr>
            <w:r w:rsidRPr="00CC3CDB">
              <w:rPr>
                <w:rFonts w:ascii="Arial" w:hAnsi="Arial" w:cs="Arial"/>
                <w:b/>
              </w:rPr>
              <w:t>No Aplica</w:t>
            </w:r>
          </w:p>
          <w:p w14:paraId="1FA63C49"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1D73DC34" w14:textId="45D020C6" w:rsidR="00C96D57" w:rsidRDefault="00C96D57" w:rsidP="00090134">
            <w:pPr>
              <w:jc w:val="both"/>
              <w:rPr>
                <w:rFonts w:ascii="Arial" w:hAnsi="Arial" w:cs="Arial"/>
                <w:b/>
                <w:bCs/>
              </w:rPr>
            </w:pPr>
          </w:p>
        </w:tc>
      </w:tr>
      <w:tr w:rsidR="477958C8" w14:paraId="5D9D478C" w14:textId="77777777" w:rsidTr="0065305A">
        <w:trPr>
          <w:jc w:val="center"/>
        </w:trPr>
        <w:tc>
          <w:tcPr>
            <w:tcW w:w="6060" w:type="dxa"/>
          </w:tcPr>
          <w:p w14:paraId="505E50FF" w14:textId="77777777" w:rsidR="008C4CFE" w:rsidRPr="000F7258" w:rsidRDefault="477958C8" w:rsidP="008C4CFE">
            <w:pPr>
              <w:rPr>
                <w:rFonts w:ascii="Arial" w:hAnsi="Arial" w:cs="Arial"/>
                <w:bCs/>
              </w:rPr>
            </w:pPr>
            <w:r w:rsidRPr="477958C8">
              <w:rPr>
                <w:rFonts w:ascii="Arial" w:hAnsi="Arial" w:cs="Arial"/>
                <w:b/>
                <w:bCs/>
              </w:rPr>
              <w:t>X.</w:t>
            </w:r>
            <w:r w:rsidRPr="000F7258">
              <w:rPr>
                <w:rFonts w:ascii="Arial" w:hAnsi="Arial" w:cs="Arial"/>
                <w:bCs/>
              </w:rPr>
              <w:t xml:space="preserve"> </w:t>
            </w:r>
            <w:r w:rsidR="008C4CFE" w:rsidRPr="000F7258">
              <w:rPr>
                <w:rFonts w:ascii="Arial" w:hAnsi="Arial" w:cs="Arial"/>
                <w:bCs/>
              </w:rPr>
              <w:t>En materia de investigación de los delitos, estadísticas sobre el número de      averiguaciones previas o carpetas de investigación:</w:t>
            </w:r>
          </w:p>
          <w:p w14:paraId="4D561A1B" w14:textId="77777777" w:rsidR="008C4CFE" w:rsidRPr="000F7258" w:rsidRDefault="008C4CFE" w:rsidP="008C4CFE">
            <w:pPr>
              <w:autoSpaceDE w:val="0"/>
              <w:autoSpaceDN w:val="0"/>
              <w:adjustRightInd w:val="0"/>
              <w:ind w:left="993" w:hanging="426"/>
              <w:jc w:val="both"/>
              <w:rPr>
                <w:rFonts w:ascii="Arial" w:hAnsi="Arial" w:cs="Arial"/>
                <w:bCs/>
              </w:rPr>
            </w:pPr>
            <w:r w:rsidRPr="000F7258">
              <w:rPr>
                <w:rFonts w:ascii="Arial" w:hAnsi="Arial" w:cs="Arial"/>
                <w:bCs/>
              </w:rPr>
              <w:t>a) En su caso las que fueron desestimadas;</w:t>
            </w:r>
          </w:p>
          <w:p w14:paraId="7B3464FB" w14:textId="77777777" w:rsidR="008C4CFE" w:rsidRPr="000F7258" w:rsidRDefault="008C4CFE" w:rsidP="008C4CFE">
            <w:pPr>
              <w:autoSpaceDE w:val="0"/>
              <w:autoSpaceDN w:val="0"/>
              <w:adjustRightInd w:val="0"/>
              <w:ind w:left="993" w:hanging="426"/>
              <w:jc w:val="both"/>
              <w:rPr>
                <w:rFonts w:ascii="Arial" w:hAnsi="Arial" w:cs="Arial"/>
                <w:bCs/>
              </w:rPr>
            </w:pPr>
            <w:r w:rsidRPr="000F7258">
              <w:rPr>
                <w:rFonts w:ascii="Arial" w:hAnsi="Arial" w:cs="Arial"/>
                <w:bCs/>
              </w:rPr>
              <w:t>b) En cuántas se ejerció acción penal;</w:t>
            </w:r>
          </w:p>
          <w:p w14:paraId="2412F5F5" w14:textId="77777777" w:rsidR="008C4CFE" w:rsidRPr="000F7258" w:rsidRDefault="008C4CFE" w:rsidP="008C4CFE">
            <w:pPr>
              <w:autoSpaceDE w:val="0"/>
              <w:autoSpaceDN w:val="0"/>
              <w:adjustRightInd w:val="0"/>
              <w:ind w:left="993" w:hanging="426"/>
              <w:jc w:val="both"/>
              <w:rPr>
                <w:rFonts w:ascii="Arial" w:hAnsi="Arial" w:cs="Arial"/>
                <w:bCs/>
              </w:rPr>
            </w:pPr>
            <w:r w:rsidRPr="000F7258">
              <w:rPr>
                <w:rFonts w:ascii="Arial" w:hAnsi="Arial" w:cs="Arial"/>
                <w:bCs/>
              </w:rPr>
              <w:t>c) En cuántas se propuso el no ejercicio de la acción penal;</w:t>
            </w:r>
          </w:p>
          <w:p w14:paraId="06728CC0" w14:textId="77777777" w:rsidR="008C4CFE" w:rsidRPr="000F7258" w:rsidRDefault="008C4CFE" w:rsidP="008C4CFE">
            <w:pPr>
              <w:autoSpaceDE w:val="0"/>
              <w:autoSpaceDN w:val="0"/>
              <w:adjustRightInd w:val="0"/>
              <w:ind w:left="993" w:hanging="426"/>
              <w:jc w:val="both"/>
              <w:rPr>
                <w:rFonts w:ascii="Arial" w:hAnsi="Arial" w:cs="Arial"/>
                <w:bCs/>
              </w:rPr>
            </w:pPr>
            <w:r w:rsidRPr="000F7258">
              <w:rPr>
                <w:rFonts w:ascii="Arial" w:hAnsi="Arial" w:cs="Arial"/>
                <w:bCs/>
              </w:rPr>
              <w:t>d) En cuántas se aplicaron los criterios de oportunidad;</w:t>
            </w:r>
          </w:p>
          <w:p w14:paraId="738E65EF" w14:textId="77777777" w:rsidR="008C4CFE" w:rsidRPr="000F7258" w:rsidRDefault="008C4CFE" w:rsidP="008C4CFE">
            <w:pPr>
              <w:autoSpaceDE w:val="0"/>
              <w:autoSpaceDN w:val="0"/>
              <w:adjustRightInd w:val="0"/>
              <w:ind w:left="993" w:hanging="426"/>
              <w:jc w:val="both"/>
              <w:rPr>
                <w:rFonts w:ascii="Arial" w:hAnsi="Arial" w:cs="Arial"/>
                <w:bCs/>
              </w:rPr>
            </w:pPr>
            <w:r w:rsidRPr="000F7258">
              <w:rPr>
                <w:rFonts w:ascii="Arial" w:hAnsi="Arial" w:cs="Arial"/>
                <w:bCs/>
              </w:rPr>
              <w:t>e) En cuántas se propuso la reserva o el archivo temporal; y</w:t>
            </w:r>
          </w:p>
          <w:p w14:paraId="38E966E7" w14:textId="77777777" w:rsidR="008C4CFE" w:rsidRPr="000F7258" w:rsidRDefault="008C4CFE" w:rsidP="008C4CFE">
            <w:pPr>
              <w:tabs>
                <w:tab w:val="left" w:pos="4557"/>
                <w:tab w:val="left" w:pos="6917"/>
              </w:tabs>
              <w:ind w:left="993" w:hanging="426"/>
              <w:jc w:val="both"/>
              <w:rPr>
                <w:rFonts w:ascii="Arial" w:hAnsi="Arial" w:cs="Arial"/>
                <w:bCs/>
              </w:rPr>
            </w:pPr>
            <w:r w:rsidRPr="000F7258">
              <w:rPr>
                <w:rFonts w:ascii="Arial" w:hAnsi="Arial" w:cs="Arial"/>
                <w:bCs/>
              </w:rPr>
              <w:t>f) Además de las órdenes de aprehensión, de comparecencia, presentación y cateo;</w:t>
            </w:r>
          </w:p>
          <w:p w14:paraId="7C7AB4EE" w14:textId="58EB27AF" w:rsidR="477958C8" w:rsidRDefault="477958C8" w:rsidP="477958C8">
            <w:pPr>
              <w:spacing w:line="276" w:lineRule="auto"/>
              <w:jc w:val="both"/>
              <w:rPr>
                <w:rFonts w:ascii="Arial" w:hAnsi="Arial" w:cs="Arial"/>
              </w:rPr>
            </w:pPr>
          </w:p>
        </w:tc>
        <w:tc>
          <w:tcPr>
            <w:tcW w:w="4567" w:type="dxa"/>
            <w:vAlign w:val="center"/>
          </w:tcPr>
          <w:p w14:paraId="4763887F" w14:textId="77777777" w:rsidR="00CC3CDB" w:rsidRPr="00CC3CDB" w:rsidRDefault="00CC3CDB" w:rsidP="00CC3CDB">
            <w:pPr>
              <w:jc w:val="center"/>
              <w:rPr>
                <w:rFonts w:ascii="Arial" w:hAnsi="Arial" w:cs="Arial"/>
                <w:b/>
              </w:rPr>
            </w:pPr>
            <w:r w:rsidRPr="00CC3CDB">
              <w:rPr>
                <w:rFonts w:ascii="Arial" w:hAnsi="Arial" w:cs="Arial"/>
                <w:b/>
              </w:rPr>
              <w:t>No Aplica</w:t>
            </w:r>
          </w:p>
          <w:p w14:paraId="50785105"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4CCA34BE" w14:textId="38789903" w:rsidR="00C96D57" w:rsidRPr="00EC337B" w:rsidRDefault="00C96D57" w:rsidP="00862053">
            <w:pPr>
              <w:jc w:val="both"/>
              <w:rPr>
                <w:rFonts w:ascii="Arial" w:hAnsi="Arial" w:cs="Arial"/>
                <w:b/>
                <w:bCs/>
                <w:highlight w:val="yellow"/>
              </w:rPr>
            </w:pPr>
          </w:p>
        </w:tc>
      </w:tr>
      <w:tr w:rsidR="477958C8" w14:paraId="17697D72" w14:textId="77777777" w:rsidTr="0065305A">
        <w:trPr>
          <w:jc w:val="center"/>
        </w:trPr>
        <w:tc>
          <w:tcPr>
            <w:tcW w:w="6060" w:type="dxa"/>
          </w:tcPr>
          <w:p w14:paraId="2FDB4E8F" w14:textId="24743E3A" w:rsidR="477958C8" w:rsidRDefault="477958C8" w:rsidP="477958C8">
            <w:pPr>
              <w:spacing w:line="276" w:lineRule="auto"/>
              <w:jc w:val="both"/>
              <w:rPr>
                <w:rFonts w:ascii="Arial" w:hAnsi="Arial" w:cs="Arial"/>
              </w:rPr>
            </w:pPr>
            <w:r w:rsidRPr="477958C8">
              <w:rPr>
                <w:rFonts w:ascii="Arial" w:hAnsi="Arial" w:cs="Arial"/>
                <w:b/>
                <w:bCs/>
              </w:rPr>
              <w:t>XI.</w:t>
            </w:r>
            <w:r w:rsidRPr="477958C8">
              <w:rPr>
                <w:rFonts w:ascii="Arial" w:hAnsi="Arial" w:cs="Arial"/>
              </w:rPr>
              <w:t xml:space="preserve"> </w:t>
            </w:r>
            <w:r w:rsidR="008C4CFE" w:rsidRPr="000F7258">
              <w:rPr>
                <w:rFonts w:ascii="Arial" w:hAnsi="Arial" w:cs="Arial"/>
                <w:bCs/>
              </w:rPr>
              <w:t>Las cantidades recibidas por concepto de multas y servicios de grúa y almacenamiento de vehículos, en su caso, así como el destino al que se aplicaron;</w:t>
            </w:r>
          </w:p>
        </w:tc>
        <w:tc>
          <w:tcPr>
            <w:tcW w:w="4567" w:type="dxa"/>
            <w:vAlign w:val="center"/>
          </w:tcPr>
          <w:p w14:paraId="644515E2" w14:textId="77777777" w:rsidR="00CC3CDB" w:rsidRPr="00CC3CDB" w:rsidRDefault="00CC3CDB" w:rsidP="00CC3CDB">
            <w:pPr>
              <w:jc w:val="center"/>
              <w:rPr>
                <w:rFonts w:ascii="Arial" w:hAnsi="Arial" w:cs="Arial"/>
                <w:b/>
              </w:rPr>
            </w:pPr>
            <w:r w:rsidRPr="00CC3CDB">
              <w:rPr>
                <w:rFonts w:ascii="Arial" w:hAnsi="Arial" w:cs="Arial"/>
                <w:b/>
              </w:rPr>
              <w:t>No Aplica</w:t>
            </w:r>
          </w:p>
          <w:p w14:paraId="4965708B"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703CF1A5" w14:textId="32C90156" w:rsidR="00C96D57" w:rsidRPr="00EC337B" w:rsidRDefault="00C96D57" w:rsidP="00862053">
            <w:pPr>
              <w:jc w:val="both"/>
              <w:rPr>
                <w:rFonts w:ascii="Arial" w:hAnsi="Arial" w:cs="Arial"/>
                <w:b/>
                <w:bCs/>
                <w:highlight w:val="yellow"/>
              </w:rPr>
            </w:pPr>
          </w:p>
        </w:tc>
      </w:tr>
      <w:tr w:rsidR="477958C8" w14:paraId="5F0FC608" w14:textId="77777777" w:rsidTr="0065305A">
        <w:trPr>
          <w:jc w:val="center"/>
        </w:trPr>
        <w:tc>
          <w:tcPr>
            <w:tcW w:w="6060" w:type="dxa"/>
          </w:tcPr>
          <w:p w14:paraId="59334516" w14:textId="0DA23AF9" w:rsidR="477958C8" w:rsidRDefault="477958C8" w:rsidP="477958C8">
            <w:pPr>
              <w:spacing w:line="276" w:lineRule="auto"/>
              <w:jc w:val="both"/>
              <w:rPr>
                <w:rFonts w:ascii="Arial" w:hAnsi="Arial" w:cs="Arial"/>
              </w:rPr>
            </w:pPr>
            <w:r w:rsidRPr="477958C8">
              <w:rPr>
                <w:rFonts w:ascii="Arial" w:hAnsi="Arial" w:cs="Arial"/>
                <w:b/>
                <w:bCs/>
              </w:rPr>
              <w:t>XII.</w:t>
            </w:r>
            <w:r w:rsidRPr="477958C8">
              <w:rPr>
                <w:rFonts w:ascii="Arial" w:hAnsi="Arial" w:cs="Arial"/>
              </w:rPr>
              <w:t xml:space="preserve"> </w:t>
            </w:r>
            <w:r w:rsidR="008C4CFE" w:rsidRPr="000F7258">
              <w:rPr>
                <w:rFonts w:ascii="Arial" w:hAnsi="Arial" w:cs="Arial"/>
                <w:bCs/>
              </w:rPr>
              <w:t>Los reglamentos de las leyes expedidos en ejercicio de sus atribuciones;</w:t>
            </w:r>
          </w:p>
        </w:tc>
        <w:tc>
          <w:tcPr>
            <w:tcW w:w="4567" w:type="dxa"/>
            <w:vAlign w:val="center"/>
          </w:tcPr>
          <w:p w14:paraId="0A849AA9" w14:textId="77777777" w:rsidR="00CC3CDB" w:rsidRPr="00CC3CDB" w:rsidRDefault="00CC3CDB" w:rsidP="00CC3CDB">
            <w:pPr>
              <w:jc w:val="center"/>
              <w:rPr>
                <w:rFonts w:ascii="Arial" w:hAnsi="Arial" w:cs="Arial"/>
                <w:b/>
              </w:rPr>
            </w:pPr>
            <w:r w:rsidRPr="00CC3CDB">
              <w:rPr>
                <w:rFonts w:ascii="Arial" w:hAnsi="Arial" w:cs="Arial"/>
                <w:b/>
              </w:rPr>
              <w:t>No Aplica</w:t>
            </w:r>
          </w:p>
          <w:p w14:paraId="1C2DF02E"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5316EB75" w14:textId="539B5E7C" w:rsidR="00C96D57" w:rsidRPr="00EC337B" w:rsidRDefault="00C96D57" w:rsidP="00EC337B">
            <w:pPr>
              <w:jc w:val="both"/>
              <w:rPr>
                <w:rFonts w:ascii="Arial" w:hAnsi="Arial" w:cs="Arial"/>
                <w:b/>
                <w:bCs/>
                <w:highlight w:val="yellow"/>
              </w:rPr>
            </w:pPr>
          </w:p>
        </w:tc>
      </w:tr>
      <w:tr w:rsidR="477958C8" w14:paraId="4B0C6B75" w14:textId="77777777" w:rsidTr="0065305A">
        <w:trPr>
          <w:jc w:val="center"/>
        </w:trPr>
        <w:tc>
          <w:tcPr>
            <w:tcW w:w="6060" w:type="dxa"/>
          </w:tcPr>
          <w:p w14:paraId="27EB954F" w14:textId="7E828F84" w:rsidR="477958C8" w:rsidRDefault="477958C8" w:rsidP="477958C8">
            <w:pPr>
              <w:spacing w:line="276" w:lineRule="auto"/>
              <w:jc w:val="both"/>
              <w:rPr>
                <w:rFonts w:ascii="Arial" w:hAnsi="Arial" w:cs="Arial"/>
              </w:rPr>
            </w:pPr>
            <w:r w:rsidRPr="477958C8">
              <w:rPr>
                <w:rFonts w:ascii="Arial" w:hAnsi="Arial" w:cs="Arial"/>
                <w:b/>
                <w:bCs/>
              </w:rPr>
              <w:t>XIII.</w:t>
            </w:r>
            <w:r w:rsidRPr="477958C8">
              <w:rPr>
                <w:rFonts w:ascii="Arial" w:hAnsi="Arial" w:cs="Arial"/>
              </w:rPr>
              <w:t xml:space="preserve"> </w:t>
            </w:r>
            <w:r w:rsidR="008C4CFE" w:rsidRPr="000F7258">
              <w:rPr>
                <w:rFonts w:ascii="Arial" w:hAnsi="Arial" w:cs="Arial"/>
                <w:bCs/>
              </w:rPr>
              <w:t>Los convenios de coordinación con la Federación, Entidades Federativas y Municipios, y de concertación con los sectores social y privado, señalando el objeto, las partes y tiempo de duración;</w:t>
            </w:r>
          </w:p>
        </w:tc>
        <w:tc>
          <w:tcPr>
            <w:tcW w:w="4567" w:type="dxa"/>
            <w:vAlign w:val="center"/>
          </w:tcPr>
          <w:p w14:paraId="052CADB0" w14:textId="77777777" w:rsidR="477958C8" w:rsidRDefault="477958C8" w:rsidP="00046FB2">
            <w:pPr>
              <w:jc w:val="center"/>
              <w:rPr>
                <w:rFonts w:ascii="Arial" w:hAnsi="Arial" w:cs="Arial"/>
                <w:b/>
                <w:bCs/>
              </w:rPr>
            </w:pPr>
            <w:r w:rsidRPr="477958C8">
              <w:rPr>
                <w:rFonts w:ascii="Arial" w:hAnsi="Arial" w:cs="Arial"/>
                <w:b/>
                <w:bCs/>
              </w:rPr>
              <w:t>Aplica</w:t>
            </w:r>
          </w:p>
        </w:tc>
      </w:tr>
      <w:tr w:rsidR="477958C8" w14:paraId="090F3AE4" w14:textId="77777777" w:rsidTr="0065305A">
        <w:trPr>
          <w:jc w:val="center"/>
        </w:trPr>
        <w:tc>
          <w:tcPr>
            <w:tcW w:w="6060" w:type="dxa"/>
          </w:tcPr>
          <w:p w14:paraId="7DA15970" w14:textId="5C853DF3" w:rsidR="477958C8" w:rsidRDefault="477958C8" w:rsidP="477958C8">
            <w:pPr>
              <w:spacing w:line="276" w:lineRule="auto"/>
              <w:jc w:val="both"/>
              <w:rPr>
                <w:rFonts w:ascii="Arial" w:hAnsi="Arial" w:cs="Arial"/>
              </w:rPr>
            </w:pPr>
            <w:r w:rsidRPr="477958C8">
              <w:rPr>
                <w:rFonts w:ascii="Arial" w:hAnsi="Arial" w:cs="Arial"/>
                <w:b/>
                <w:bCs/>
              </w:rPr>
              <w:t>XIV</w:t>
            </w:r>
            <w:r w:rsidRPr="477958C8">
              <w:rPr>
                <w:rFonts w:ascii="Arial" w:hAnsi="Arial" w:cs="Arial"/>
              </w:rPr>
              <w:t xml:space="preserve">. </w:t>
            </w:r>
            <w:r w:rsidR="008C4CFE" w:rsidRPr="000F7258">
              <w:rPr>
                <w:rFonts w:ascii="Arial" w:hAnsi="Arial" w:cs="Arial"/>
                <w:bCs/>
              </w:rPr>
              <w:t>La información que sea de utilidad o resulte relevante para el conocimiento y evaluación de las funciones y políticas públicas;</w:t>
            </w:r>
          </w:p>
        </w:tc>
        <w:tc>
          <w:tcPr>
            <w:tcW w:w="4567" w:type="dxa"/>
            <w:vAlign w:val="center"/>
          </w:tcPr>
          <w:p w14:paraId="130D61FE" w14:textId="77777777" w:rsidR="477958C8" w:rsidRDefault="477958C8" w:rsidP="00046FB2">
            <w:pPr>
              <w:jc w:val="center"/>
              <w:rPr>
                <w:rFonts w:ascii="Arial" w:hAnsi="Arial" w:cs="Arial"/>
                <w:b/>
                <w:bCs/>
              </w:rPr>
            </w:pPr>
            <w:r w:rsidRPr="477958C8">
              <w:rPr>
                <w:rFonts w:ascii="Arial" w:hAnsi="Arial" w:cs="Arial"/>
                <w:b/>
                <w:bCs/>
              </w:rPr>
              <w:t>Aplica</w:t>
            </w:r>
          </w:p>
        </w:tc>
      </w:tr>
      <w:tr w:rsidR="477958C8" w14:paraId="15770647" w14:textId="77777777" w:rsidTr="0065305A">
        <w:trPr>
          <w:jc w:val="center"/>
        </w:trPr>
        <w:tc>
          <w:tcPr>
            <w:tcW w:w="6060" w:type="dxa"/>
          </w:tcPr>
          <w:p w14:paraId="090F7583" w14:textId="7015602B" w:rsidR="477958C8" w:rsidRDefault="477958C8" w:rsidP="477958C8">
            <w:pPr>
              <w:spacing w:line="276" w:lineRule="auto"/>
              <w:jc w:val="both"/>
              <w:rPr>
                <w:rFonts w:ascii="Arial" w:hAnsi="Arial" w:cs="Arial"/>
              </w:rPr>
            </w:pPr>
            <w:r w:rsidRPr="477958C8">
              <w:rPr>
                <w:rFonts w:ascii="Arial" w:hAnsi="Arial" w:cs="Arial"/>
                <w:b/>
                <w:bCs/>
              </w:rPr>
              <w:t>XV.</w:t>
            </w:r>
            <w:r w:rsidRPr="477958C8">
              <w:rPr>
                <w:rFonts w:ascii="Arial" w:hAnsi="Arial" w:cs="Arial"/>
              </w:rPr>
              <w:t xml:space="preserve"> </w:t>
            </w:r>
            <w:r w:rsidR="008C4CFE" w:rsidRPr="000F7258">
              <w:rPr>
                <w:rFonts w:ascii="Arial" w:hAnsi="Arial" w:cs="Arial"/>
                <w:bCs/>
              </w:rPr>
              <w:t>Sistema electrónico con el uso de un tabulador que permita consultar el cobro de impuestos, servicios, derechos y aprovechamientos, así como el total de las cantidades recibidas por estos conceptos, así como informes de avance trimestral de dichos ingresos;</w:t>
            </w:r>
          </w:p>
        </w:tc>
        <w:tc>
          <w:tcPr>
            <w:tcW w:w="4567" w:type="dxa"/>
            <w:vAlign w:val="center"/>
          </w:tcPr>
          <w:p w14:paraId="78229BA5" w14:textId="77777777" w:rsidR="00CC3CDB" w:rsidRPr="00CC3CDB" w:rsidRDefault="00CC3CDB" w:rsidP="00CC3CDB">
            <w:pPr>
              <w:jc w:val="center"/>
              <w:rPr>
                <w:rFonts w:ascii="Arial" w:hAnsi="Arial" w:cs="Arial"/>
                <w:b/>
              </w:rPr>
            </w:pPr>
            <w:r w:rsidRPr="00CC3CDB">
              <w:rPr>
                <w:rFonts w:ascii="Arial" w:hAnsi="Arial" w:cs="Arial"/>
                <w:b/>
              </w:rPr>
              <w:t>No Aplica</w:t>
            </w:r>
          </w:p>
          <w:p w14:paraId="62B9F86F"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5E01E4FE" w14:textId="2963E3B0" w:rsidR="00C96D57" w:rsidRDefault="00C96D57" w:rsidP="00862053">
            <w:pPr>
              <w:jc w:val="both"/>
              <w:rPr>
                <w:rFonts w:ascii="Arial" w:hAnsi="Arial" w:cs="Arial"/>
                <w:b/>
                <w:bCs/>
              </w:rPr>
            </w:pPr>
          </w:p>
        </w:tc>
      </w:tr>
      <w:tr w:rsidR="477958C8" w14:paraId="3096329C" w14:textId="77777777" w:rsidTr="0065305A">
        <w:trPr>
          <w:jc w:val="center"/>
        </w:trPr>
        <w:tc>
          <w:tcPr>
            <w:tcW w:w="6060" w:type="dxa"/>
          </w:tcPr>
          <w:p w14:paraId="2DE039A0" w14:textId="3A378515" w:rsidR="477958C8" w:rsidRDefault="477958C8" w:rsidP="477958C8">
            <w:pPr>
              <w:spacing w:line="276" w:lineRule="auto"/>
              <w:jc w:val="both"/>
              <w:rPr>
                <w:rFonts w:ascii="Arial" w:hAnsi="Arial" w:cs="Arial"/>
              </w:rPr>
            </w:pPr>
            <w:r w:rsidRPr="477958C8">
              <w:rPr>
                <w:rFonts w:ascii="Arial" w:hAnsi="Arial" w:cs="Arial"/>
                <w:b/>
                <w:bCs/>
              </w:rPr>
              <w:t>XVI.</w:t>
            </w:r>
            <w:r w:rsidRPr="477958C8">
              <w:rPr>
                <w:rFonts w:ascii="Arial" w:hAnsi="Arial" w:cs="Arial"/>
              </w:rPr>
              <w:t xml:space="preserve"> </w:t>
            </w:r>
            <w:r w:rsidR="008C4CFE" w:rsidRPr="000F7258">
              <w:rPr>
                <w:rFonts w:ascii="Arial" w:hAnsi="Arial" w:cs="Arial"/>
                <w:bCs/>
              </w:rPr>
              <w:t>Relación de constancias, certificados, permisos, licencias, autorizaciones, certificaciones de uso de suelo, registro de manifestaciones y dictámenes de las obras que se llevan a cabo en cada una de las demarcaciones territoriales, que permita conocer el estado, situación jurídica y modificaciones de cualquier índole de cada predio, para la ejecución de obras de construcción, ampliación o demolición de</w:t>
            </w:r>
            <w:r w:rsidR="008C4CFE" w:rsidRPr="000844E9">
              <w:rPr>
                <w:rFonts w:ascii="Arial" w:hAnsi="Arial" w:cs="Arial"/>
                <w:i/>
              </w:rPr>
              <w:t xml:space="preserve"> </w:t>
            </w:r>
            <w:r w:rsidR="008C4CFE" w:rsidRPr="000F7258">
              <w:rPr>
                <w:rFonts w:ascii="Arial" w:hAnsi="Arial" w:cs="Arial"/>
                <w:bCs/>
              </w:rPr>
              <w:t>edificaciones o instalaciones o realizar obras de construcción, reparación, y mejoramiento de instalaciones subterráneas;</w:t>
            </w:r>
          </w:p>
        </w:tc>
        <w:tc>
          <w:tcPr>
            <w:tcW w:w="4567" w:type="dxa"/>
            <w:vAlign w:val="center"/>
          </w:tcPr>
          <w:p w14:paraId="2EEACE4F" w14:textId="77777777" w:rsidR="00CC3CDB" w:rsidRPr="00CC3CDB" w:rsidRDefault="00CC3CDB" w:rsidP="00CC3CDB">
            <w:pPr>
              <w:jc w:val="center"/>
              <w:rPr>
                <w:rFonts w:ascii="Arial" w:hAnsi="Arial" w:cs="Arial"/>
                <w:b/>
              </w:rPr>
            </w:pPr>
            <w:r w:rsidRPr="00CC3CDB">
              <w:rPr>
                <w:rFonts w:ascii="Arial" w:hAnsi="Arial" w:cs="Arial"/>
                <w:b/>
              </w:rPr>
              <w:t>No Aplica</w:t>
            </w:r>
          </w:p>
          <w:p w14:paraId="00F9741C"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4161CD4B" w14:textId="137C9EF5" w:rsidR="00201D38" w:rsidRDefault="00201D38" w:rsidP="00090134">
            <w:pPr>
              <w:jc w:val="both"/>
              <w:rPr>
                <w:rFonts w:ascii="Arial" w:hAnsi="Arial" w:cs="Arial"/>
                <w:b/>
                <w:bCs/>
              </w:rPr>
            </w:pPr>
          </w:p>
        </w:tc>
      </w:tr>
      <w:tr w:rsidR="477958C8" w14:paraId="0C12D2AB" w14:textId="77777777" w:rsidTr="0065305A">
        <w:trPr>
          <w:jc w:val="center"/>
        </w:trPr>
        <w:tc>
          <w:tcPr>
            <w:tcW w:w="6060" w:type="dxa"/>
          </w:tcPr>
          <w:p w14:paraId="1F05F435" w14:textId="77777777" w:rsidR="477958C8" w:rsidRDefault="477958C8" w:rsidP="477958C8">
            <w:pPr>
              <w:spacing w:line="276" w:lineRule="auto"/>
              <w:jc w:val="both"/>
              <w:rPr>
                <w:rFonts w:ascii="Arial" w:hAnsi="Arial" w:cs="Arial"/>
                <w:bCs/>
              </w:rPr>
            </w:pPr>
            <w:r w:rsidRPr="477958C8">
              <w:rPr>
                <w:rFonts w:ascii="Arial" w:hAnsi="Arial" w:cs="Arial"/>
                <w:b/>
                <w:bCs/>
              </w:rPr>
              <w:t>XVII</w:t>
            </w:r>
            <w:r w:rsidRPr="477958C8">
              <w:rPr>
                <w:rFonts w:ascii="Arial" w:hAnsi="Arial" w:cs="Arial"/>
              </w:rPr>
              <w:t xml:space="preserve">. </w:t>
            </w:r>
            <w:r w:rsidR="008C4CFE" w:rsidRPr="000F7258">
              <w:rPr>
                <w:rFonts w:ascii="Arial" w:hAnsi="Arial" w:cs="Arial"/>
                <w:bCs/>
              </w:rPr>
              <w:t>Los recursos remanentes de los ejercicios fiscales anteriores, así como su aplicación específica</w:t>
            </w:r>
            <w:r w:rsidR="000F7258">
              <w:rPr>
                <w:rFonts w:ascii="Arial" w:hAnsi="Arial" w:cs="Arial"/>
                <w:bCs/>
              </w:rPr>
              <w:t>;</w:t>
            </w:r>
          </w:p>
          <w:p w14:paraId="42764CC7" w14:textId="77777777" w:rsidR="00862053" w:rsidRDefault="00862053" w:rsidP="477958C8">
            <w:pPr>
              <w:spacing w:line="276" w:lineRule="auto"/>
              <w:jc w:val="both"/>
              <w:rPr>
                <w:rFonts w:ascii="Arial" w:hAnsi="Arial" w:cs="Arial"/>
                <w:bCs/>
              </w:rPr>
            </w:pPr>
          </w:p>
          <w:p w14:paraId="31CD8B3B" w14:textId="1253C64C" w:rsidR="00862053" w:rsidRDefault="00862053" w:rsidP="477958C8">
            <w:pPr>
              <w:spacing w:line="276" w:lineRule="auto"/>
              <w:jc w:val="both"/>
              <w:rPr>
                <w:rFonts w:ascii="Arial" w:hAnsi="Arial" w:cs="Arial"/>
              </w:rPr>
            </w:pPr>
          </w:p>
        </w:tc>
        <w:tc>
          <w:tcPr>
            <w:tcW w:w="4567" w:type="dxa"/>
            <w:vAlign w:val="center"/>
          </w:tcPr>
          <w:p w14:paraId="00469AF3" w14:textId="77777777" w:rsidR="477958C8" w:rsidRDefault="477958C8" w:rsidP="00046FB2">
            <w:pPr>
              <w:jc w:val="center"/>
              <w:rPr>
                <w:rFonts w:ascii="Arial" w:hAnsi="Arial" w:cs="Arial"/>
                <w:b/>
                <w:bCs/>
              </w:rPr>
            </w:pPr>
            <w:r w:rsidRPr="477958C8">
              <w:rPr>
                <w:rFonts w:ascii="Arial" w:hAnsi="Arial" w:cs="Arial"/>
                <w:b/>
                <w:bCs/>
              </w:rPr>
              <w:t>Aplica</w:t>
            </w:r>
          </w:p>
        </w:tc>
      </w:tr>
      <w:tr w:rsidR="477958C8" w14:paraId="5174554E" w14:textId="77777777" w:rsidTr="0065305A">
        <w:trPr>
          <w:jc w:val="center"/>
        </w:trPr>
        <w:tc>
          <w:tcPr>
            <w:tcW w:w="6060" w:type="dxa"/>
          </w:tcPr>
          <w:p w14:paraId="6CF56DCD" w14:textId="03E52440" w:rsidR="477958C8" w:rsidRDefault="477958C8" w:rsidP="477958C8">
            <w:pPr>
              <w:spacing w:line="276" w:lineRule="auto"/>
              <w:jc w:val="both"/>
              <w:rPr>
                <w:rFonts w:ascii="Arial" w:hAnsi="Arial" w:cs="Arial"/>
              </w:rPr>
            </w:pPr>
            <w:r w:rsidRPr="477958C8">
              <w:rPr>
                <w:rFonts w:ascii="Arial" w:hAnsi="Arial" w:cs="Arial"/>
                <w:b/>
                <w:bCs/>
              </w:rPr>
              <w:t>XVIII.</w:t>
            </w:r>
            <w:r w:rsidRPr="477958C8">
              <w:rPr>
                <w:rFonts w:ascii="Arial" w:hAnsi="Arial" w:cs="Arial"/>
              </w:rPr>
              <w:t xml:space="preserve"> </w:t>
            </w:r>
            <w:r w:rsidR="008C4CFE" w:rsidRPr="000F7258">
              <w:rPr>
                <w:rFonts w:ascii="Arial" w:hAnsi="Arial" w:cs="Arial"/>
                <w:bCs/>
              </w:rPr>
              <w:t>Los usos de suelo a través de mapas y planos georreferenciados que permitan que el usuario conozca de manera rápida y sencilla el tipo de uso de suelo con que cuenta cada predio;</w:t>
            </w:r>
          </w:p>
        </w:tc>
        <w:tc>
          <w:tcPr>
            <w:tcW w:w="4567" w:type="dxa"/>
            <w:vAlign w:val="center"/>
          </w:tcPr>
          <w:p w14:paraId="7CE80D9E" w14:textId="77777777" w:rsidR="00CC3CDB" w:rsidRPr="00CC3CDB" w:rsidRDefault="00CC3CDB" w:rsidP="00CC3CDB">
            <w:pPr>
              <w:jc w:val="center"/>
              <w:rPr>
                <w:rFonts w:ascii="Arial" w:hAnsi="Arial" w:cs="Arial"/>
                <w:b/>
              </w:rPr>
            </w:pPr>
            <w:r w:rsidRPr="00CC3CDB">
              <w:rPr>
                <w:rFonts w:ascii="Arial" w:hAnsi="Arial" w:cs="Arial"/>
                <w:b/>
              </w:rPr>
              <w:t>No Aplica</w:t>
            </w:r>
          </w:p>
          <w:p w14:paraId="6D5F501F"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06C66C18" w14:textId="59059289" w:rsidR="00610E1D" w:rsidRPr="00FA035F" w:rsidRDefault="00610E1D" w:rsidP="00862053">
            <w:pPr>
              <w:jc w:val="both"/>
              <w:rPr>
                <w:rFonts w:ascii="Arial" w:hAnsi="Arial" w:cs="Arial"/>
                <w:b/>
                <w:bCs/>
                <w:highlight w:val="yellow"/>
              </w:rPr>
            </w:pPr>
          </w:p>
        </w:tc>
      </w:tr>
      <w:tr w:rsidR="477958C8" w14:paraId="69D0E6C9" w14:textId="77777777" w:rsidTr="0065305A">
        <w:trPr>
          <w:jc w:val="center"/>
        </w:trPr>
        <w:tc>
          <w:tcPr>
            <w:tcW w:w="6060" w:type="dxa"/>
          </w:tcPr>
          <w:p w14:paraId="20431727" w14:textId="46A22202" w:rsidR="477958C8" w:rsidRDefault="477958C8" w:rsidP="477958C8">
            <w:pPr>
              <w:spacing w:line="276" w:lineRule="auto"/>
              <w:jc w:val="both"/>
              <w:rPr>
                <w:rFonts w:ascii="Arial" w:hAnsi="Arial" w:cs="Arial"/>
              </w:rPr>
            </w:pPr>
            <w:r w:rsidRPr="477958C8">
              <w:rPr>
                <w:rFonts w:ascii="Arial" w:hAnsi="Arial" w:cs="Arial"/>
                <w:b/>
                <w:bCs/>
              </w:rPr>
              <w:t>XIX.</w:t>
            </w:r>
            <w:r w:rsidRPr="477958C8">
              <w:rPr>
                <w:rFonts w:ascii="Arial" w:hAnsi="Arial" w:cs="Arial"/>
              </w:rPr>
              <w:t xml:space="preserve"> </w:t>
            </w:r>
            <w:r w:rsidR="008C4CFE" w:rsidRPr="000F7258">
              <w:rPr>
                <w:rFonts w:ascii="Arial" w:hAnsi="Arial" w:cs="Arial"/>
                <w:bCs/>
              </w:rPr>
              <w:t>La georreferenciación e imagen de todas las obras públicas, señalando: sector al que pertenece, ubicación, monto asignado y ejercido;</w:t>
            </w:r>
          </w:p>
        </w:tc>
        <w:tc>
          <w:tcPr>
            <w:tcW w:w="4567" w:type="dxa"/>
            <w:vAlign w:val="center"/>
          </w:tcPr>
          <w:p w14:paraId="7C91A607" w14:textId="77777777" w:rsidR="00CC3CDB" w:rsidRPr="00CC3CDB" w:rsidRDefault="00CC3CDB" w:rsidP="00CC3CDB">
            <w:pPr>
              <w:jc w:val="center"/>
              <w:rPr>
                <w:rFonts w:ascii="Arial" w:hAnsi="Arial" w:cs="Arial"/>
                <w:b/>
              </w:rPr>
            </w:pPr>
            <w:r w:rsidRPr="00CC3CDB">
              <w:rPr>
                <w:rFonts w:ascii="Arial" w:hAnsi="Arial" w:cs="Arial"/>
                <w:b/>
              </w:rPr>
              <w:t>No Aplica</w:t>
            </w:r>
          </w:p>
          <w:p w14:paraId="7A9B429D"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14CABE04" w14:textId="6850EE43" w:rsidR="00201D38" w:rsidRPr="00EC337B" w:rsidRDefault="00201D38" w:rsidP="00AD32C1">
            <w:pPr>
              <w:jc w:val="both"/>
              <w:rPr>
                <w:rFonts w:ascii="Arial" w:hAnsi="Arial" w:cs="Arial"/>
                <w:b/>
                <w:bCs/>
                <w:highlight w:val="yellow"/>
              </w:rPr>
            </w:pPr>
          </w:p>
        </w:tc>
      </w:tr>
      <w:tr w:rsidR="477958C8" w14:paraId="2D80F134" w14:textId="77777777" w:rsidTr="0065305A">
        <w:trPr>
          <w:jc w:val="center"/>
        </w:trPr>
        <w:tc>
          <w:tcPr>
            <w:tcW w:w="6060" w:type="dxa"/>
          </w:tcPr>
          <w:p w14:paraId="2804C9AD" w14:textId="612AE6D1" w:rsidR="477958C8" w:rsidRDefault="477958C8" w:rsidP="477958C8">
            <w:pPr>
              <w:spacing w:line="276" w:lineRule="auto"/>
              <w:jc w:val="both"/>
              <w:rPr>
                <w:rFonts w:ascii="Arial" w:hAnsi="Arial" w:cs="Arial"/>
              </w:rPr>
            </w:pPr>
            <w:r w:rsidRPr="477958C8">
              <w:rPr>
                <w:rFonts w:ascii="Arial" w:hAnsi="Arial" w:cs="Arial"/>
                <w:b/>
                <w:bCs/>
              </w:rPr>
              <w:t>XX.</w:t>
            </w:r>
            <w:r w:rsidRPr="477958C8">
              <w:rPr>
                <w:rFonts w:ascii="Arial" w:hAnsi="Arial" w:cs="Arial"/>
              </w:rPr>
              <w:t xml:space="preserve"> </w:t>
            </w:r>
            <w:r w:rsidR="008C4CFE" w:rsidRPr="000F7258">
              <w:rPr>
                <w:rFonts w:ascii="Arial" w:hAnsi="Arial" w:cs="Arial"/>
                <w:bCs/>
              </w:rPr>
              <w:t>Un listado de las oficinas del Registro Civil en la Ciudad de México, incluyendo su ubicación, el currículum y antigüedad en el cargo de los oficiales o titulares y las estadísticas de los trámites que realice;</w:t>
            </w:r>
          </w:p>
        </w:tc>
        <w:tc>
          <w:tcPr>
            <w:tcW w:w="4567" w:type="dxa"/>
            <w:vAlign w:val="center"/>
          </w:tcPr>
          <w:p w14:paraId="31578CC7" w14:textId="77777777" w:rsidR="00CC3CDB" w:rsidRPr="00CC3CDB" w:rsidRDefault="00CC3CDB" w:rsidP="00CC3CDB">
            <w:pPr>
              <w:jc w:val="center"/>
              <w:rPr>
                <w:rFonts w:ascii="Arial" w:hAnsi="Arial" w:cs="Arial"/>
                <w:b/>
              </w:rPr>
            </w:pPr>
            <w:r w:rsidRPr="00CC3CDB">
              <w:rPr>
                <w:rFonts w:ascii="Arial" w:hAnsi="Arial" w:cs="Arial"/>
                <w:b/>
              </w:rPr>
              <w:t>No Aplica</w:t>
            </w:r>
          </w:p>
          <w:p w14:paraId="06C07EFF"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5F2DE26F" w14:textId="603BE9B8" w:rsidR="00E22F99" w:rsidRPr="00EC337B" w:rsidRDefault="00916B9E" w:rsidP="00916B9E">
            <w:pPr>
              <w:jc w:val="both"/>
              <w:rPr>
                <w:rFonts w:ascii="Arial" w:hAnsi="Arial" w:cs="Arial"/>
                <w:b/>
                <w:bCs/>
                <w:highlight w:val="yellow"/>
              </w:rPr>
            </w:pPr>
            <w:r w:rsidRPr="00EC337B">
              <w:rPr>
                <w:rFonts w:ascii="Arial" w:hAnsi="Arial" w:cs="Arial"/>
                <w:b/>
                <w:bCs/>
                <w:highlight w:val="yellow"/>
              </w:rPr>
              <w:t xml:space="preserve"> </w:t>
            </w:r>
          </w:p>
        </w:tc>
      </w:tr>
      <w:tr w:rsidR="477958C8" w14:paraId="5D67A3C2" w14:textId="77777777" w:rsidTr="0065305A">
        <w:trPr>
          <w:jc w:val="center"/>
        </w:trPr>
        <w:tc>
          <w:tcPr>
            <w:tcW w:w="6060" w:type="dxa"/>
          </w:tcPr>
          <w:p w14:paraId="34D3D255" w14:textId="195B7539" w:rsidR="477958C8" w:rsidRDefault="477958C8" w:rsidP="477958C8">
            <w:pPr>
              <w:spacing w:line="276" w:lineRule="auto"/>
              <w:jc w:val="both"/>
              <w:rPr>
                <w:rFonts w:ascii="Arial" w:hAnsi="Arial" w:cs="Arial"/>
              </w:rPr>
            </w:pPr>
            <w:r w:rsidRPr="477958C8">
              <w:rPr>
                <w:rFonts w:ascii="Arial" w:hAnsi="Arial" w:cs="Arial"/>
                <w:b/>
                <w:bCs/>
              </w:rPr>
              <w:t>XXI</w:t>
            </w:r>
            <w:r w:rsidRPr="477958C8">
              <w:rPr>
                <w:rFonts w:ascii="Arial" w:hAnsi="Arial" w:cs="Arial"/>
              </w:rPr>
              <w:t xml:space="preserve">. </w:t>
            </w:r>
            <w:r w:rsidR="008C4CFE" w:rsidRPr="000F7258">
              <w:rPr>
                <w:rFonts w:ascii="Arial" w:hAnsi="Arial" w:cs="Arial"/>
                <w:bCs/>
              </w:rPr>
              <w:t>Un listado de los títulos y las empresas concesionarias que participan en la gestión del agua;</w:t>
            </w:r>
          </w:p>
        </w:tc>
        <w:tc>
          <w:tcPr>
            <w:tcW w:w="4567" w:type="dxa"/>
            <w:vAlign w:val="center"/>
          </w:tcPr>
          <w:p w14:paraId="21D4A1CE" w14:textId="77777777" w:rsidR="00CC3CDB" w:rsidRPr="00CC3CDB" w:rsidRDefault="00CC3CDB" w:rsidP="00CC3CDB">
            <w:pPr>
              <w:jc w:val="center"/>
              <w:rPr>
                <w:rFonts w:ascii="Arial" w:hAnsi="Arial" w:cs="Arial"/>
                <w:b/>
              </w:rPr>
            </w:pPr>
            <w:r w:rsidRPr="00CC3CDB">
              <w:rPr>
                <w:rFonts w:ascii="Arial" w:hAnsi="Arial" w:cs="Arial"/>
                <w:b/>
              </w:rPr>
              <w:t>No Aplica</w:t>
            </w:r>
          </w:p>
          <w:p w14:paraId="755012E8"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08FD0D45" w14:textId="7ED26142" w:rsidR="00201D38" w:rsidRDefault="00201D38" w:rsidP="00DD31B8">
            <w:pPr>
              <w:jc w:val="both"/>
              <w:rPr>
                <w:rFonts w:ascii="Arial" w:hAnsi="Arial" w:cs="Arial"/>
                <w:b/>
                <w:bCs/>
              </w:rPr>
            </w:pPr>
          </w:p>
        </w:tc>
      </w:tr>
      <w:tr w:rsidR="477958C8" w14:paraId="0286100F" w14:textId="77777777" w:rsidTr="0065305A">
        <w:trPr>
          <w:jc w:val="center"/>
        </w:trPr>
        <w:tc>
          <w:tcPr>
            <w:tcW w:w="6060" w:type="dxa"/>
          </w:tcPr>
          <w:p w14:paraId="0609454E" w14:textId="031765E2" w:rsidR="477958C8" w:rsidRDefault="477958C8" w:rsidP="477958C8">
            <w:pPr>
              <w:spacing w:line="276" w:lineRule="auto"/>
              <w:jc w:val="both"/>
              <w:rPr>
                <w:rFonts w:ascii="Arial" w:hAnsi="Arial" w:cs="Arial"/>
              </w:rPr>
            </w:pPr>
            <w:r w:rsidRPr="477958C8">
              <w:rPr>
                <w:rFonts w:ascii="Arial" w:hAnsi="Arial" w:cs="Arial"/>
                <w:b/>
                <w:bCs/>
              </w:rPr>
              <w:t>XXII</w:t>
            </w:r>
            <w:r w:rsidRPr="477958C8">
              <w:rPr>
                <w:rFonts w:ascii="Arial" w:hAnsi="Arial" w:cs="Arial"/>
              </w:rPr>
              <w:t xml:space="preserve">. </w:t>
            </w:r>
            <w:r w:rsidR="008C4CFE" w:rsidRPr="000F7258">
              <w:rPr>
                <w:rFonts w:ascii="Arial" w:hAnsi="Arial" w:cs="Arial"/>
                <w:bCs/>
              </w:rPr>
              <w:t>Los mecanismos e informes de supervisión del desempeño de las empresas concesionarias que participan en la gestión del agua;</w:t>
            </w:r>
          </w:p>
        </w:tc>
        <w:tc>
          <w:tcPr>
            <w:tcW w:w="4567" w:type="dxa"/>
            <w:vAlign w:val="center"/>
          </w:tcPr>
          <w:p w14:paraId="36E27D97" w14:textId="77777777" w:rsidR="00CC3CDB" w:rsidRPr="00CC3CDB" w:rsidRDefault="00CC3CDB" w:rsidP="00CC3CDB">
            <w:pPr>
              <w:jc w:val="center"/>
              <w:rPr>
                <w:rFonts w:ascii="Arial" w:hAnsi="Arial" w:cs="Arial"/>
                <w:b/>
              </w:rPr>
            </w:pPr>
            <w:r w:rsidRPr="00CC3CDB">
              <w:rPr>
                <w:rFonts w:ascii="Arial" w:hAnsi="Arial" w:cs="Arial"/>
                <w:b/>
              </w:rPr>
              <w:t>No Aplica</w:t>
            </w:r>
          </w:p>
          <w:p w14:paraId="29F8D1A3"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59EC481F" w14:textId="1BF23B87" w:rsidR="00201D38" w:rsidRPr="00A34B12" w:rsidRDefault="00201D38" w:rsidP="00D773EC">
            <w:pPr>
              <w:jc w:val="both"/>
              <w:rPr>
                <w:rFonts w:ascii="Arial" w:hAnsi="Arial" w:cs="Arial"/>
                <w:b/>
                <w:bCs/>
                <w:highlight w:val="yellow"/>
              </w:rPr>
            </w:pPr>
          </w:p>
        </w:tc>
      </w:tr>
      <w:tr w:rsidR="477958C8" w14:paraId="14EF687E" w14:textId="77777777" w:rsidTr="0065305A">
        <w:trPr>
          <w:jc w:val="center"/>
        </w:trPr>
        <w:tc>
          <w:tcPr>
            <w:tcW w:w="6060" w:type="dxa"/>
          </w:tcPr>
          <w:p w14:paraId="31BA6D40" w14:textId="4E998A14" w:rsidR="477958C8" w:rsidRDefault="477958C8" w:rsidP="477958C8">
            <w:pPr>
              <w:spacing w:line="276" w:lineRule="auto"/>
              <w:jc w:val="both"/>
              <w:rPr>
                <w:rFonts w:ascii="Arial" w:hAnsi="Arial" w:cs="Arial"/>
              </w:rPr>
            </w:pPr>
            <w:r w:rsidRPr="477958C8">
              <w:rPr>
                <w:rFonts w:ascii="Arial" w:hAnsi="Arial" w:cs="Arial"/>
                <w:b/>
                <w:bCs/>
              </w:rPr>
              <w:t>XXIII.</w:t>
            </w:r>
            <w:r w:rsidRPr="477958C8">
              <w:rPr>
                <w:rFonts w:ascii="Arial" w:hAnsi="Arial" w:cs="Arial"/>
              </w:rPr>
              <w:t xml:space="preserve"> </w:t>
            </w:r>
            <w:r w:rsidR="008C4CFE" w:rsidRPr="000F7258">
              <w:rPr>
                <w:rFonts w:ascii="Arial" w:hAnsi="Arial" w:cs="Arial"/>
                <w:bCs/>
              </w:rPr>
              <w:t>Información sobre las tarifas del suministro de agua potable según los diferentes usos doméstico, no doméstico y mixto por Colonia y Delegación; el método de cálculo, y la evolución de las mismas;</w:t>
            </w:r>
          </w:p>
        </w:tc>
        <w:tc>
          <w:tcPr>
            <w:tcW w:w="4567" w:type="dxa"/>
            <w:vAlign w:val="center"/>
          </w:tcPr>
          <w:p w14:paraId="498F3481" w14:textId="77777777" w:rsidR="00CC3CDB" w:rsidRPr="00CC3CDB" w:rsidRDefault="00CC3CDB" w:rsidP="00CC3CDB">
            <w:pPr>
              <w:jc w:val="center"/>
              <w:rPr>
                <w:rFonts w:ascii="Arial" w:hAnsi="Arial" w:cs="Arial"/>
                <w:b/>
              </w:rPr>
            </w:pPr>
            <w:r w:rsidRPr="00CC3CDB">
              <w:rPr>
                <w:rFonts w:ascii="Arial" w:hAnsi="Arial" w:cs="Arial"/>
                <w:b/>
              </w:rPr>
              <w:t>No Aplica</w:t>
            </w:r>
          </w:p>
          <w:p w14:paraId="15DE0DFC"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1E7BA3B0" w14:textId="27413487" w:rsidR="00201D38" w:rsidRPr="00A34B12" w:rsidRDefault="00201D38" w:rsidP="00DD31B8">
            <w:pPr>
              <w:jc w:val="both"/>
              <w:rPr>
                <w:rFonts w:ascii="Arial" w:hAnsi="Arial" w:cs="Arial"/>
                <w:b/>
                <w:bCs/>
                <w:highlight w:val="yellow"/>
              </w:rPr>
            </w:pPr>
          </w:p>
        </w:tc>
      </w:tr>
      <w:tr w:rsidR="477958C8" w:rsidRPr="00AD32C1" w14:paraId="07B20187" w14:textId="77777777" w:rsidTr="0065305A">
        <w:trPr>
          <w:jc w:val="center"/>
        </w:trPr>
        <w:tc>
          <w:tcPr>
            <w:tcW w:w="6060" w:type="dxa"/>
          </w:tcPr>
          <w:p w14:paraId="3E6891E3" w14:textId="40C56AB7" w:rsidR="477958C8" w:rsidRDefault="477958C8" w:rsidP="477958C8">
            <w:pPr>
              <w:spacing w:line="276" w:lineRule="auto"/>
              <w:jc w:val="both"/>
              <w:rPr>
                <w:rFonts w:ascii="Arial" w:hAnsi="Arial" w:cs="Arial"/>
              </w:rPr>
            </w:pPr>
            <w:r w:rsidRPr="477958C8">
              <w:rPr>
                <w:rFonts w:ascii="Arial" w:hAnsi="Arial" w:cs="Arial"/>
                <w:b/>
                <w:bCs/>
              </w:rPr>
              <w:t>XXIV.</w:t>
            </w:r>
            <w:r w:rsidRPr="477958C8">
              <w:rPr>
                <w:rFonts w:ascii="Arial" w:hAnsi="Arial" w:cs="Arial"/>
              </w:rPr>
              <w:t xml:space="preserve"> </w:t>
            </w:r>
            <w:r w:rsidR="008C4CFE" w:rsidRPr="000F7258">
              <w:rPr>
                <w:rFonts w:ascii="Arial" w:hAnsi="Arial" w:cs="Arial"/>
                <w:bCs/>
              </w:rPr>
              <w:t>Información trimestral sobre la calidad del agua de la ciudad</w:t>
            </w:r>
          </w:p>
        </w:tc>
        <w:tc>
          <w:tcPr>
            <w:tcW w:w="4567" w:type="dxa"/>
            <w:vAlign w:val="center"/>
          </w:tcPr>
          <w:p w14:paraId="02CB3D37" w14:textId="77777777" w:rsidR="00CC3CDB" w:rsidRPr="00CC3CDB" w:rsidRDefault="00CC3CDB" w:rsidP="00CC3CDB">
            <w:pPr>
              <w:jc w:val="center"/>
              <w:rPr>
                <w:rFonts w:ascii="Arial" w:hAnsi="Arial" w:cs="Arial"/>
                <w:b/>
              </w:rPr>
            </w:pPr>
            <w:r w:rsidRPr="00CC3CDB">
              <w:rPr>
                <w:rFonts w:ascii="Arial" w:hAnsi="Arial" w:cs="Arial"/>
                <w:b/>
              </w:rPr>
              <w:t>No Aplica</w:t>
            </w:r>
          </w:p>
          <w:p w14:paraId="26B3B859" w14:textId="709BC16C" w:rsidR="00201D38" w:rsidRPr="008F65E7" w:rsidRDefault="00CC3CDB" w:rsidP="0078531F">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tc>
      </w:tr>
      <w:tr w:rsidR="477958C8" w14:paraId="66DD6606" w14:textId="77777777" w:rsidTr="0065305A">
        <w:trPr>
          <w:jc w:val="center"/>
        </w:trPr>
        <w:tc>
          <w:tcPr>
            <w:tcW w:w="6060" w:type="dxa"/>
          </w:tcPr>
          <w:p w14:paraId="6B3C07C9" w14:textId="671D1410" w:rsidR="477958C8" w:rsidRDefault="477958C8" w:rsidP="477958C8">
            <w:pPr>
              <w:spacing w:line="276" w:lineRule="auto"/>
              <w:jc w:val="both"/>
              <w:rPr>
                <w:rFonts w:ascii="Arial" w:hAnsi="Arial" w:cs="Arial"/>
              </w:rPr>
            </w:pPr>
            <w:r w:rsidRPr="477958C8">
              <w:rPr>
                <w:rFonts w:ascii="Arial" w:hAnsi="Arial" w:cs="Arial"/>
                <w:b/>
                <w:bCs/>
              </w:rPr>
              <w:t>XXV.</w:t>
            </w:r>
            <w:r w:rsidRPr="477958C8">
              <w:rPr>
                <w:rFonts w:ascii="Arial" w:hAnsi="Arial" w:cs="Arial"/>
              </w:rPr>
              <w:t xml:space="preserve"> </w:t>
            </w:r>
            <w:r w:rsidR="008C4CFE" w:rsidRPr="000F7258">
              <w:rPr>
                <w:rFonts w:ascii="Arial" w:hAnsi="Arial" w:cs="Arial"/>
                <w:bCs/>
              </w:rPr>
              <w:t>Las manifestaciones de impacto ambiental; y</w:t>
            </w:r>
          </w:p>
        </w:tc>
        <w:tc>
          <w:tcPr>
            <w:tcW w:w="4567" w:type="dxa"/>
            <w:vAlign w:val="center"/>
          </w:tcPr>
          <w:p w14:paraId="43131668" w14:textId="77777777" w:rsidR="00CC3CDB" w:rsidRPr="00CC3CDB" w:rsidRDefault="00CC3CDB" w:rsidP="00CC3CDB">
            <w:pPr>
              <w:jc w:val="center"/>
              <w:rPr>
                <w:rFonts w:ascii="Arial" w:hAnsi="Arial" w:cs="Arial"/>
                <w:b/>
              </w:rPr>
            </w:pPr>
            <w:r w:rsidRPr="00CC3CDB">
              <w:rPr>
                <w:rFonts w:ascii="Arial" w:hAnsi="Arial" w:cs="Arial"/>
                <w:b/>
              </w:rPr>
              <w:t>No Aplica</w:t>
            </w:r>
          </w:p>
          <w:p w14:paraId="4E4F76D6"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787CCD32" w14:textId="4CB47C58" w:rsidR="00763201" w:rsidRPr="00916B9E" w:rsidRDefault="00763201" w:rsidP="00201D38">
            <w:pPr>
              <w:jc w:val="both"/>
              <w:rPr>
                <w:rFonts w:ascii="Arial" w:hAnsi="Arial" w:cs="Arial"/>
                <w:b/>
                <w:bCs/>
              </w:rPr>
            </w:pPr>
          </w:p>
        </w:tc>
      </w:tr>
      <w:tr w:rsidR="477958C8" w14:paraId="0CCCDE1F" w14:textId="77777777" w:rsidTr="0065305A">
        <w:trPr>
          <w:jc w:val="center"/>
        </w:trPr>
        <w:tc>
          <w:tcPr>
            <w:tcW w:w="6060" w:type="dxa"/>
          </w:tcPr>
          <w:p w14:paraId="19CF1558" w14:textId="297C8043" w:rsidR="477958C8" w:rsidRDefault="477958C8" w:rsidP="477958C8">
            <w:pPr>
              <w:spacing w:line="276" w:lineRule="auto"/>
              <w:jc w:val="both"/>
              <w:rPr>
                <w:rFonts w:ascii="Arial" w:hAnsi="Arial" w:cs="Arial"/>
              </w:rPr>
            </w:pPr>
            <w:r w:rsidRPr="477958C8">
              <w:rPr>
                <w:rFonts w:ascii="Arial" w:hAnsi="Arial" w:cs="Arial"/>
                <w:b/>
                <w:bCs/>
              </w:rPr>
              <w:t>XXVI</w:t>
            </w:r>
            <w:r w:rsidRPr="477958C8">
              <w:rPr>
                <w:rFonts w:ascii="Arial" w:hAnsi="Arial" w:cs="Arial"/>
              </w:rPr>
              <w:t xml:space="preserve">. </w:t>
            </w:r>
            <w:r w:rsidR="008C4CFE" w:rsidRPr="000F7258">
              <w:rPr>
                <w:rFonts w:ascii="Arial" w:hAnsi="Arial" w:cs="Arial"/>
                <w:bCs/>
              </w:rPr>
              <w:t>Los resultados de estudios de calidad del aire.</w:t>
            </w:r>
          </w:p>
        </w:tc>
        <w:tc>
          <w:tcPr>
            <w:tcW w:w="4567" w:type="dxa"/>
            <w:vAlign w:val="center"/>
          </w:tcPr>
          <w:p w14:paraId="598ECE86" w14:textId="77777777" w:rsidR="00CC3CDB" w:rsidRPr="00CC3CDB" w:rsidRDefault="00CC3CDB" w:rsidP="00CC3CDB">
            <w:pPr>
              <w:jc w:val="center"/>
              <w:rPr>
                <w:rFonts w:ascii="Arial" w:hAnsi="Arial" w:cs="Arial"/>
                <w:b/>
              </w:rPr>
            </w:pPr>
            <w:r w:rsidRPr="00CC3CDB">
              <w:rPr>
                <w:rFonts w:ascii="Arial" w:hAnsi="Arial" w:cs="Arial"/>
                <w:b/>
              </w:rPr>
              <w:t>No Aplica</w:t>
            </w:r>
          </w:p>
          <w:p w14:paraId="5695E244"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3608E1D8" w14:textId="2CAA3323" w:rsidR="00201D38" w:rsidRPr="00916B9E" w:rsidRDefault="00201D38" w:rsidP="00DD31B8">
            <w:pPr>
              <w:jc w:val="both"/>
              <w:rPr>
                <w:rFonts w:ascii="Arial" w:hAnsi="Arial" w:cs="Arial"/>
                <w:b/>
                <w:bCs/>
              </w:rPr>
            </w:pPr>
          </w:p>
        </w:tc>
      </w:tr>
    </w:tbl>
    <w:p w14:paraId="1669E7BD" w14:textId="7FA79768" w:rsidR="477958C8" w:rsidRDefault="477958C8" w:rsidP="00107D1C">
      <w:pPr>
        <w:spacing w:line="360" w:lineRule="auto"/>
        <w:jc w:val="both"/>
        <w:rPr>
          <w:rFonts w:ascii="Arial" w:hAnsi="Arial" w:cs="Arial"/>
        </w:rPr>
      </w:pPr>
    </w:p>
    <w:tbl>
      <w:tblPr>
        <w:tblStyle w:val="Tablaconcuadrcula"/>
        <w:tblW w:w="10538" w:type="dxa"/>
        <w:jc w:val="center"/>
        <w:tblLook w:val="04A0" w:firstRow="1" w:lastRow="0" w:firstColumn="1" w:lastColumn="0" w:noHBand="0" w:noVBand="1"/>
      </w:tblPr>
      <w:tblGrid>
        <w:gridCol w:w="5884"/>
        <w:gridCol w:w="4654"/>
      </w:tblGrid>
      <w:tr w:rsidR="00396F6E" w:rsidRPr="004C007E" w14:paraId="503EE4AB" w14:textId="77777777" w:rsidTr="000F7258">
        <w:trPr>
          <w:tblHeader/>
          <w:jc w:val="center"/>
        </w:trPr>
        <w:tc>
          <w:tcPr>
            <w:tcW w:w="10538" w:type="dxa"/>
            <w:gridSpan w:val="2"/>
            <w:shd w:val="clear" w:color="auto" w:fill="008080"/>
          </w:tcPr>
          <w:p w14:paraId="10741463" w14:textId="4A46A1B5" w:rsidR="00396F6E" w:rsidRPr="004C007E" w:rsidRDefault="00396F6E" w:rsidP="00754BF2">
            <w:pPr>
              <w:spacing w:line="276" w:lineRule="auto"/>
              <w:jc w:val="center"/>
              <w:rPr>
                <w:rFonts w:ascii="Arial" w:hAnsi="Arial" w:cs="Arial"/>
                <w:b/>
                <w:color w:val="FFFFFF" w:themeColor="background1"/>
              </w:rPr>
            </w:pPr>
            <w:r w:rsidRPr="004C007E">
              <w:rPr>
                <w:rFonts w:ascii="Arial" w:hAnsi="Arial" w:cs="Arial"/>
                <w:b/>
                <w:color w:val="FFFFFF" w:themeColor="background1"/>
              </w:rPr>
              <w:t>TABLA DE APLICABILIDAD DE LAS OBLIGAC</w:t>
            </w:r>
            <w:r w:rsidR="00E14E71">
              <w:rPr>
                <w:rFonts w:ascii="Arial" w:hAnsi="Arial" w:cs="Arial"/>
                <w:b/>
                <w:color w:val="FFFFFF" w:themeColor="background1"/>
              </w:rPr>
              <w:t>IONES DE TRANSPARENCIA QUE DEBE</w:t>
            </w:r>
            <w:r w:rsidRPr="004C007E">
              <w:rPr>
                <w:rFonts w:ascii="Arial" w:hAnsi="Arial" w:cs="Arial"/>
                <w:b/>
                <w:color w:val="FFFFFF" w:themeColor="background1"/>
              </w:rPr>
              <w:t xml:space="preserve"> PUBLICAR EN SU PORTAL DE INTERNET Y EN LA PLATAFORMA NACIONAL DE TRANSPARENCIA </w:t>
            </w:r>
            <w:r w:rsidR="00175BD4">
              <w:rPr>
                <w:rFonts w:ascii="Arial" w:hAnsi="Arial" w:cs="Arial"/>
                <w:b/>
                <w:color w:val="FFFFFF" w:themeColor="background1"/>
              </w:rPr>
              <w:t xml:space="preserve">EL </w:t>
            </w:r>
            <w:r w:rsidR="00E91BD8">
              <w:rPr>
                <w:rFonts w:ascii="Arial" w:hAnsi="Arial" w:cs="Arial"/>
                <w:b/>
                <w:color w:val="FFFFFF" w:themeColor="background1"/>
              </w:rPr>
              <w:t xml:space="preserve">INSTITUTO DE </w:t>
            </w:r>
            <w:r w:rsidR="00754BF2">
              <w:rPr>
                <w:rFonts w:ascii="Arial" w:hAnsi="Arial" w:cs="Arial"/>
                <w:b/>
                <w:color w:val="FFFFFF" w:themeColor="background1"/>
              </w:rPr>
              <w:t>VIVIENDA DE LA CIUDAD DE MÉXICO</w:t>
            </w:r>
          </w:p>
        </w:tc>
      </w:tr>
      <w:tr w:rsidR="00396F6E" w:rsidRPr="004C007E" w14:paraId="3A6381B4" w14:textId="77777777" w:rsidTr="000F7258">
        <w:trPr>
          <w:tblHeader/>
          <w:jc w:val="center"/>
        </w:trPr>
        <w:tc>
          <w:tcPr>
            <w:tcW w:w="10538" w:type="dxa"/>
            <w:gridSpan w:val="2"/>
            <w:shd w:val="clear" w:color="auto" w:fill="008080"/>
          </w:tcPr>
          <w:p w14:paraId="17D751A2" w14:textId="364894E9" w:rsidR="00396F6E" w:rsidRPr="004C007E" w:rsidRDefault="00BF3188" w:rsidP="00C24F28">
            <w:pPr>
              <w:spacing w:line="276" w:lineRule="auto"/>
              <w:jc w:val="center"/>
              <w:rPr>
                <w:rFonts w:ascii="Arial" w:hAnsi="Arial" w:cs="Arial"/>
                <w:b/>
                <w:bCs/>
                <w:color w:val="FFFFFF" w:themeColor="background1"/>
              </w:rPr>
            </w:pPr>
            <w:r w:rsidRPr="004C007E">
              <w:rPr>
                <w:rFonts w:ascii="Arial" w:hAnsi="Arial" w:cs="Arial"/>
                <w:b/>
                <w:bCs/>
                <w:color w:val="FFFFFF" w:themeColor="background1"/>
              </w:rPr>
              <w:t>DISPOSICIONES PARTICULARES</w:t>
            </w:r>
          </w:p>
        </w:tc>
      </w:tr>
      <w:tr w:rsidR="00396F6E" w:rsidRPr="004C007E" w14:paraId="4602279D" w14:textId="77777777" w:rsidTr="000F7258">
        <w:trPr>
          <w:tblHeader/>
          <w:jc w:val="center"/>
        </w:trPr>
        <w:tc>
          <w:tcPr>
            <w:tcW w:w="5884" w:type="dxa"/>
            <w:shd w:val="clear" w:color="auto" w:fill="008080"/>
          </w:tcPr>
          <w:p w14:paraId="1673A5AB" w14:textId="77777777" w:rsidR="00396F6E" w:rsidRPr="004C007E" w:rsidRDefault="00396F6E" w:rsidP="00C24F28">
            <w:pPr>
              <w:spacing w:line="276" w:lineRule="auto"/>
              <w:jc w:val="center"/>
              <w:rPr>
                <w:rFonts w:ascii="Arial" w:hAnsi="Arial" w:cs="Arial"/>
                <w:b/>
                <w:bCs/>
                <w:color w:val="FFFFFF" w:themeColor="background1"/>
              </w:rPr>
            </w:pPr>
            <w:r w:rsidRPr="004C007E">
              <w:rPr>
                <w:rFonts w:ascii="Arial" w:hAnsi="Arial" w:cs="Arial"/>
                <w:b/>
                <w:bCs/>
                <w:color w:val="FFFFFF" w:themeColor="background1"/>
              </w:rPr>
              <w:t xml:space="preserve">ARTÍCULO Y FRACCIÓN </w:t>
            </w:r>
          </w:p>
        </w:tc>
        <w:tc>
          <w:tcPr>
            <w:tcW w:w="4654" w:type="dxa"/>
            <w:shd w:val="clear" w:color="auto" w:fill="008080"/>
          </w:tcPr>
          <w:p w14:paraId="6DA74B57" w14:textId="77777777" w:rsidR="00396F6E" w:rsidRPr="004C007E" w:rsidRDefault="00396F6E" w:rsidP="00C24F28">
            <w:pPr>
              <w:spacing w:line="276" w:lineRule="auto"/>
              <w:jc w:val="center"/>
              <w:rPr>
                <w:rFonts w:ascii="Arial" w:hAnsi="Arial" w:cs="Arial"/>
                <w:b/>
                <w:bCs/>
                <w:color w:val="FFFFFF" w:themeColor="background1"/>
              </w:rPr>
            </w:pPr>
            <w:r w:rsidRPr="004C007E">
              <w:rPr>
                <w:rFonts w:ascii="Arial" w:hAnsi="Arial" w:cs="Arial"/>
                <w:b/>
                <w:bCs/>
                <w:color w:val="FFFFFF" w:themeColor="background1"/>
              </w:rPr>
              <w:t xml:space="preserve">APLICABILIDAD </w:t>
            </w:r>
          </w:p>
        </w:tc>
      </w:tr>
      <w:tr w:rsidR="003F64B0" w:rsidRPr="004C007E" w14:paraId="07C57B0D" w14:textId="77777777" w:rsidTr="000F7258">
        <w:trPr>
          <w:jc w:val="center"/>
        </w:trPr>
        <w:tc>
          <w:tcPr>
            <w:tcW w:w="5884" w:type="dxa"/>
            <w:shd w:val="clear" w:color="auto" w:fill="DAEEF3" w:themeFill="accent5" w:themeFillTint="33"/>
          </w:tcPr>
          <w:p w14:paraId="62C7DFF8" w14:textId="77777777" w:rsidR="003F64B0" w:rsidRDefault="003F64B0" w:rsidP="003F64B0">
            <w:pPr>
              <w:jc w:val="both"/>
            </w:pPr>
            <w:r w:rsidRPr="63640F70">
              <w:rPr>
                <w:rFonts w:ascii="Arial" w:eastAsia="Arial" w:hAnsi="Arial" w:cs="Arial"/>
                <w:b/>
                <w:bCs/>
                <w:color w:val="000000" w:themeColor="text1"/>
                <w:lang w:val="es-MX"/>
              </w:rPr>
              <w:t>Artículo 141.</w:t>
            </w:r>
            <w:r w:rsidRPr="63640F70">
              <w:rPr>
                <w:rFonts w:ascii="Arial" w:eastAsia="Arial" w:hAnsi="Arial" w:cs="Arial"/>
                <w:color w:val="000000" w:themeColor="text1"/>
                <w:lang w:val="es-MX"/>
              </w:rPr>
              <w:t xml:space="preserve"> Los resultados de las convocatorias a concurso o licitación de obras públicas, adquisiciones, arrendamientos, concesiones y prestación de servicios deberán contener lo dispuesto por la ley de la materia.</w:t>
            </w:r>
          </w:p>
          <w:p w14:paraId="28E8122C" w14:textId="77777777" w:rsidR="003F64B0" w:rsidRDefault="003F64B0" w:rsidP="003F64B0">
            <w:pPr>
              <w:jc w:val="both"/>
            </w:pPr>
            <w:r w:rsidRPr="63640F70">
              <w:rPr>
                <w:rFonts w:ascii="Arial" w:eastAsia="Arial" w:hAnsi="Arial" w:cs="Arial"/>
                <w:color w:val="000000" w:themeColor="text1"/>
                <w:lang w:val="es-MX"/>
              </w:rPr>
              <w:t xml:space="preserve"> </w:t>
            </w:r>
          </w:p>
          <w:p w14:paraId="7FCDEF41" w14:textId="6A0DFD18" w:rsidR="003F64B0" w:rsidRDefault="003F64B0" w:rsidP="003F64B0">
            <w:pPr>
              <w:pStyle w:val="paragraph"/>
              <w:spacing w:before="0" w:beforeAutospacing="0" w:after="0" w:afterAutospacing="0"/>
              <w:jc w:val="both"/>
              <w:textAlignment w:val="baseline"/>
              <w:rPr>
                <w:rStyle w:val="normaltextrun"/>
                <w:rFonts w:ascii="Arial" w:hAnsi="Arial" w:cs="Arial"/>
                <w:b/>
                <w:bCs/>
              </w:rPr>
            </w:pPr>
            <w:r w:rsidRPr="63640F70">
              <w:rPr>
                <w:rFonts w:ascii="Arial" w:eastAsia="Arial" w:hAnsi="Arial" w:cs="Arial"/>
                <w:color w:val="000000" w:themeColor="text1"/>
              </w:rPr>
              <w:t>Incluir un vínculo a la información publicada en la fracción XXX del artículo 121.</w:t>
            </w:r>
          </w:p>
        </w:tc>
        <w:tc>
          <w:tcPr>
            <w:tcW w:w="4654" w:type="dxa"/>
            <w:shd w:val="clear" w:color="auto" w:fill="DAEEF3" w:themeFill="accent5" w:themeFillTint="33"/>
            <w:vAlign w:val="center"/>
          </w:tcPr>
          <w:p w14:paraId="1A609F21" w14:textId="002A522C" w:rsidR="003F64B0" w:rsidRPr="00CC3CDB" w:rsidRDefault="003F64B0" w:rsidP="00CC3CDB">
            <w:pPr>
              <w:jc w:val="center"/>
              <w:rPr>
                <w:rFonts w:ascii="Arial" w:hAnsi="Arial" w:cs="Arial"/>
                <w:b/>
              </w:rPr>
            </w:pPr>
            <w:r w:rsidRPr="63640F70">
              <w:rPr>
                <w:rFonts w:ascii="Arial" w:hAnsi="Arial" w:cs="Arial"/>
                <w:b/>
                <w:bCs/>
              </w:rPr>
              <w:t>Aplica</w:t>
            </w:r>
          </w:p>
        </w:tc>
      </w:tr>
      <w:tr w:rsidR="003F64B0" w:rsidRPr="004C007E" w14:paraId="4C6F2CB5" w14:textId="77777777" w:rsidTr="003F64B0">
        <w:trPr>
          <w:jc w:val="center"/>
        </w:trPr>
        <w:tc>
          <w:tcPr>
            <w:tcW w:w="5884" w:type="dxa"/>
            <w:shd w:val="clear" w:color="auto" w:fill="auto"/>
          </w:tcPr>
          <w:p w14:paraId="4E4AE7F7" w14:textId="77777777" w:rsidR="003F64B0" w:rsidRDefault="003F64B0" w:rsidP="003F64B0">
            <w:pPr>
              <w:jc w:val="both"/>
            </w:pPr>
            <w:r w:rsidRPr="63640F70">
              <w:rPr>
                <w:rFonts w:ascii="Arial" w:eastAsia="Arial" w:hAnsi="Arial" w:cs="Arial"/>
                <w:b/>
                <w:bCs/>
                <w:color w:val="000000" w:themeColor="text1"/>
                <w:lang w:val="es-MX"/>
              </w:rPr>
              <w:t xml:space="preserve">Artículo 142. </w:t>
            </w:r>
            <w:r w:rsidRPr="63640F70">
              <w:rPr>
                <w:rFonts w:ascii="Arial" w:eastAsia="Arial" w:hAnsi="Arial" w:cs="Arial"/>
                <w:color w:val="000000" w:themeColor="text1"/>
                <w:lang w:val="es-MX"/>
              </w:rPr>
              <w:t>Tratándose de concesiones, permisos, licencias o autorizaciones a particulares, la información deberá precisar:</w:t>
            </w:r>
          </w:p>
          <w:p w14:paraId="2AB1CB0B" w14:textId="77777777" w:rsidR="003F64B0" w:rsidRDefault="003F64B0" w:rsidP="003F64B0">
            <w:pPr>
              <w:jc w:val="both"/>
            </w:pPr>
            <w:r w:rsidRPr="63640F70">
              <w:rPr>
                <w:rFonts w:ascii="Arial" w:eastAsia="Arial" w:hAnsi="Arial" w:cs="Arial"/>
                <w:color w:val="000000" w:themeColor="text1"/>
                <w:lang w:val="es-MX"/>
              </w:rPr>
              <w:t xml:space="preserve"> </w:t>
            </w:r>
          </w:p>
          <w:p w14:paraId="01C73673" w14:textId="77777777" w:rsidR="003F64B0" w:rsidRDefault="003F64B0" w:rsidP="003F64B0">
            <w:pPr>
              <w:ind w:firstLine="426"/>
              <w:jc w:val="both"/>
            </w:pPr>
            <w:r w:rsidRPr="63640F70">
              <w:rPr>
                <w:rFonts w:ascii="Arial" w:eastAsia="Arial" w:hAnsi="Arial" w:cs="Arial"/>
                <w:b/>
                <w:bCs/>
                <w:color w:val="000000" w:themeColor="text1"/>
                <w:lang w:val="es-MX"/>
              </w:rPr>
              <w:t xml:space="preserve">I. </w:t>
            </w:r>
            <w:r w:rsidRPr="63640F70">
              <w:rPr>
                <w:rFonts w:ascii="Arial" w:eastAsia="Arial" w:hAnsi="Arial" w:cs="Arial"/>
                <w:color w:val="000000" w:themeColor="text1"/>
                <w:lang w:val="es-MX"/>
              </w:rPr>
              <w:t>Nombre o razón social del titular;</w:t>
            </w:r>
          </w:p>
          <w:p w14:paraId="528077E6" w14:textId="77777777" w:rsidR="003F64B0" w:rsidRDefault="003F64B0" w:rsidP="003F64B0">
            <w:pPr>
              <w:ind w:firstLine="426"/>
              <w:jc w:val="both"/>
            </w:pPr>
            <w:r w:rsidRPr="63640F70">
              <w:rPr>
                <w:rFonts w:ascii="Arial" w:eastAsia="Arial" w:hAnsi="Arial" w:cs="Arial"/>
                <w:b/>
                <w:bCs/>
                <w:color w:val="000000" w:themeColor="text1"/>
                <w:lang w:val="es-MX"/>
              </w:rPr>
              <w:t xml:space="preserve">II. </w:t>
            </w:r>
            <w:r w:rsidRPr="63640F70">
              <w:rPr>
                <w:rFonts w:ascii="Arial" w:eastAsia="Arial" w:hAnsi="Arial" w:cs="Arial"/>
                <w:color w:val="000000" w:themeColor="text1"/>
                <w:lang w:val="es-MX"/>
              </w:rPr>
              <w:t>Concepto de la concesión, autorización o permiso; y</w:t>
            </w:r>
          </w:p>
          <w:p w14:paraId="25848D26" w14:textId="77777777" w:rsidR="003F64B0" w:rsidRDefault="003F64B0" w:rsidP="003F64B0">
            <w:pPr>
              <w:ind w:firstLine="426"/>
              <w:jc w:val="both"/>
            </w:pPr>
            <w:r w:rsidRPr="63640F70">
              <w:rPr>
                <w:rFonts w:ascii="Arial" w:eastAsia="Arial" w:hAnsi="Arial" w:cs="Arial"/>
                <w:b/>
                <w:bCs/>
                <w:color w:val="000000" w:themeColor="text1"/>
                <w:lang w:val="es-MX"/>
              </w:rPr>
              <w:t xml:space="preserve">III. </w:t>
            </w:r>
            <w:r w:rsidRPr="63640F70">
              <w:rPr>
                <w:rFonts w:ascii="Arial" w:eastAsia="Arial" w:hAnsi="Arial" w:cs="Arial"/>
                <w:color w:val="000000" w:themeColor="text1"/>
                <w:lang w:val="es-MX"/>
              </w:rPr>
              <w:t>Vigencia.</w:t>
            </w:r>
          </w:p>
          <w:p w14:paraId="6927A612" w14:textId="77777777" w:rsidR="003F64B0" w:rsidRDefault="003F64B0" w:rsidP="003F64B0">
            <w:pPr>
              <w:jc w:val="both"/>
            </w:pPr>
            <w:r w:rsidRPr="63640F70">
              <w:rPr>
                <w:rFonts w:ascii="Arial" w:eastAsia="Arial" w:hAnsi="Arial" w:cs="Arial"/>
                <w:color w:val="000000" w:themeColor="text1"/>
                <w:lang w:val="es-MX"/>
              </w:rPr>
              <w:t xml:space="preserve"> </w:t>
            </w:r>
          </w:p>
          <w:p w14:paraId="47E3F6D0" w14:textId="311AF461" w:rsidR="003F64B0" w:rsidRDefault="003F64B0" w:rsidP="003F64B0">
            <w:pPr>
              <w:pStyle w:val="paragraph"/>
              <w:spacing w:before="0" w:beforeAutospacing="0" w:after="0" w:afterAutospacing="0"/>
              <w:jc w:val="both"/>
              <w:textAlignment w:val="baseline"/>
              <w:rPr>
                <w:rStyle w:val="normaltextrun"/>
                <w:rFonts w:ascii="Arial" w:hAnsi="Arial" w:cs="Arial"/>
                <w:b/>
                <w:bCs/>
              </w:rPr>
            </w:pPr>
            <w:r w:rsidRPr="63640F70">
              <w:rPr>
                <w:rFonts w:ascii="Arial" w:eastAsia="Arial" w:hAnsi="Arial" w:cs="Arial"/>
                <w:color w:val="000000" w:themeColor="text1"/>
              </w:rPr>
              <w:t>Incluir un vínculo a la información publicada en la fracción XXIX del artículo 121</w:t>
            </w:r>
            <w:r>
              <w:rPr>
                <w:rFonts w:ascii="Arial" w:eastAsia="Arial" w:hAnsi="Arial" w:cs="Arial"/>
                <w:color w:val="000000" w:themeColor="text1"/>
              </w:rPr>
              <w:t>.</w:t>
            </w:r>
          </w:p>
        </w:tc>
        <w:tc>
          <w:tcPr>
            <w:tcW w:w="4654" w:type="dxa"/>
            <w:shd w:val="clear" w:color="auto" w:fill="auto"/>
            <w:vAlign w:val="center"/>
          </w:tcPr>
          <w:p w14:paraId="0F806A00" w14:textId="48B2FDDB" w:rsidR="003F64B0" w:rsidRPr="00CC3CDB" w:rsidRDefault="003F64B0" w:rsidP="00CC3CDB">
            <w:pPr>
              <w:jc w:val="center"/>
              <w:rPr>
                <w:rFonts w:ascii="Arial" w:hAnsi="Arial" w:cs="Arial"/>
                <w:b/>
              </w:rPr>
            </w:pPr>
            <w:r w:rsidRPr="63640F70">
              <w:rPr>
                <w:rFonts w:ascii="Arial" w:hAnsi="Arial" w:cs="Arial"/>
                <w:b/>
                <w:bCs/>
              </w:rPr>
              <w:t>Aplica</w:t>
            </w:r>
          </w:p>
        </w:tc>
      </w:tr>
      <w:tr w:rsidR="008D3A04" w:rsidRPr="004C007E" w14:paraId="70A1A5BD" w14:textId="77777777" w:rsidTr="000F7258">
        <w:trPr>
          <w:jc w:val="center"/>
        </w:trPr>
        <w:tc>
          <w:tcPr>
            <w:tcW w:w="5884" w:type="dxa"/>
            <w:shd w:val="clear" w:color="auto" w:fill="DAEEF3" w:themeFill="accent5" w:themeFillTint="33"/>
          </w:tcPr>
          <w:p w14:paraId="37230727" w14:textId="77777777" w:rsidR="008D3A04" w:rsidRDefault="008D3A04" w:rsidP="008D3A0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Artículo 143.-</w:t>
            </w:r>
            <w:r>
              <w:rPr>
                <w:rStyle w:val="apple-converted-space"/>
                <w:rFonts w:ascii="Arial" w:hAnsi="Arial" w:cs="Arial"/>
                <w:b/>
                <w:bCs/>
              </w:rPr>
              <w:t> </w:t>
            </w:r>
            <w:r>
              <w:rPr>
                <w:rStyle w:val="normaltextrun"/>
                <w:rFonts w:ascii="Arial" w:hAnsi="Arial" w:cs="Arial"/>
              </w:rPr>
              <w:t>Toda información que brinden los sujetos obligados, respecto a la ejecución de obra pública por invitación restringida, deberá precisar:</w:t>
            </w:r>
            <w:r>
              <w:rPr>
                <w:rStyle w:val="eop"/>
                <w:rFonts w:ascii="Arial" w:hAnsi="Arial" w:cs="Arial"/>
              </w:rPr>
              <w:t> </w:t>
            </w:r>
          </w:p>
          <w:p w14:paraId="55D62913" w14:textId="77777777" w:rsidR="008D3A04" w:rsidRDefault="008D3A04" w:rsidP="008D3A0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3F2A9CD"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w:t>
            </w:r>
            <w:r>
              <w:rPr>
                <w:rStyle w:val="apple-converted-space"/>
                <w:rFonts w:ascii="Arial" w:hAnsi="Arial" w:cs="Arial"/>
                <w:b/>
                <w:bCs/>
              </w:rPr>
              <w:t> </w:t>
            </w:r>
            <w:r>
              <w:rPr>
                <w:rStyle w:val="normaltextrun"/>
                <w:rFonts w:ascii="Arial" w:hAnsi="Arial" w:cs="Arial"/>
              </w:rPr>
              <w:t>Tipo de Obra;</w:t>
            </w:r>
            <w:r>
              <w:rPr>
                <w:rStyle w:val="eop"/>
                <w:rFonts w:ascii="Arial" w:hAnsi="Arial" w:cs="Arial"/>
              </w:rPr>
              <w:t> </w:t>
            </w:r>
          </w:p>
          <w:p w14:paraId="5F68E687"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II.</w:t>
            </w:r>
            <w:r>
              <w:rPr>
                <w:rStyle w:val="apple-converted-space"/>
                <w:rFonts w:ascii="Arial" w:hAnsi="Arial" w:cs="Arial"/>
                <w:b/>
                <w:bCs/>
              </w:rPr>
              <w:t> </w:t>
            </w:r>
            <w:r>
              <w:rPr>
                <w:rStyle w:val="normaltextrun"/>
                <w:rFonts w:ascii="Arial" w:hAnsi="Arial" w:cs="Arial"/>
              </w:rPr>
              <w:t>El lugar;</w:t>
            </w:r>
            <w:r>
              <w:rPr>
                <w:rStyle w:val="eop"/>
                <w:rFonts w:ascii="Arial" w:hAnsi="Arial" w:cs="Arial"/>
              </w:rPr>
              <w:t> </w:t>
            </w:r>
          </w:p>
          <w:p w14:paraId="5660A6B4"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III.</w:t>
            </w:r>
            <w:r>
              <w:rPr>
                <w:rStyle w:val="apple-converted-space"/>
                <w:rFonts w:ascii="Arial" w:hAnsi="Arial" w:cs="Arial"/>
                <w:b/>
                <w:bCs/>
              </w:rPr>
              <w:t> </w:t>
            </w:r>
            <w:r>
              <w:rPr>
                <w:rStyle w:val="normaltextrun"/>
                <w:rFonts w:ascii="Arial" w:hAnsi="Arial" w:cs="Arial"/>
              </w:rPr>
              <w:t>El plazo de ejecución;</w:t>
            </w:r>
            <w:r>
              <w:rPr>
                <w:rStyle w:val="eop"/>
                <w:rFonts w:ascii="Arial" w:hAnsi="Arial" w:cs="Arial"/>
              </w:rPr>
              <w:t> </w:t>
            </w:r>
          </w:p>
          <w:p w14:paraId="54E8232D"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IV.</w:t>
            </w:r>
            <w:r>
              <w:rPr>
                <w:rStyle w:val="apple-converted-space"/>
                <w:rFonts w:ascii="Arial" w:hAnsi="Arial" w:cs="Arial"/>
                <w:b/>
                <w:bCs/>
              </w:rPr>
              <w:t> </w:t>
            </w:r>
            <w:r>
              <w:rPr>
                <w:rStyle w:val="normaltextrun"/>
                <w:rFonts w:ascii="Arial" w:hAnsi="Arial" w:cs="Arial"/>
              </w:rPr>
              <w:t>El monto (el original y el final);</w:t>
            </w:r>
            <w:r>
              <w:rPr>
                <w:rStyle w:val="eop"/>
                <w:rFonts w:ascii="Arial" w:hAnsi="Arial" w:cs="Arial"/>
              </w:rPr>
              <w:t> </w:t>
            </w:r>
          </w:p>
          <w:p w14:paraId="689A62BE"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V.</w:t>
            </w:r>
            <w:r>
              <w:rPr>
                <w:rStyle w:val="apple-converted-space"/>
                <w:rFonts w:ascii="Arial" w:hAnsi="Arial" w:cs="Arial"/>
                <w:b/>
                <w:bCs/>
              </w:rPr>
              <w:t> </w:t>
            </w:r>
            <w:r>
              <w:rPr>
                <w:rStyle w:val="normaltextrun"/>
                <w:rFonts w:ascii="Arial" w:hAnsi="Arial" w:cs="Arial"/>
              </w:rPr>
              <w:t>Número de beneficiados;</w:t>
            </w:r>
            <w:r>
              <w:rPr>
                <w:rStyle w:val="eop"/>
                <w:rFonts w:ascii="Arial" w:hAnsi="Arial" w:cs="Arial"/>
              </w:rPr>
              <w:t> </w:t>
            </w:r>
          </w:p>
          <w:p w14:paraId="05CAF45C"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VI.</w:t>
            </w:r>
            <w:r>
              <w:rPr>
                <w:rStyle w:val="apple-converted-space"/>
                <w:rFonts w:ascii="Arial" w:hAnsi="Arial" w:cs="Arial"/>
                <w:b/>
                <w:bCs/>
              </w:rPr>
              <w:t> </w:t>
            </w:r>
            <w:r>
              <w:rPr>
                <w:rStyle w:val="normaltextrun"/>
                <w:rFonts w:ascii="Arial" w:hAnsi="Arial" w:cs="Arial"/>
              </w:rPr>
              <w:t>La identificación del sujeto obligado ordenador y responsable de la obra;</w:t>
            </w:r>
            <w:r>
              <w:rPr>
                <w:rStyle w:val="eop"/>
                <w:rFonts w:ascii="Arial" w:hAnsi="Arial" w:cs="Arial"/>
              </w:rPr>
              <w:t> </w:t>
            </w:r>
          </w:p>
          <w:p w14:paraId="560D1F06" w14:textId="77777777" w:rsidR="008D3A04" w:rsidRDefault="008D3A04" w:rsidP="008D3A0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VII.</w:t>
            </w:r>
            <w:r>
              <w:rPr>
                <w:rStyle w:val="apple-converted-space"/>
                <w:rFonts w:ascii="Arial" w:hAnsi="Arial" w:cs="Arial"/>
                <w:b/>
                <w:bCs/>
              </w:rPr>
              <w:t> </w:t>
            </w:r>
            <w:r>
              <w:rPr>
                <w:rStyle w:val="normaltextrun"/>
                <w:rFonts w:ascii="Arial" w:hAnsi="Arial" w:cs="Arial"/>
              </w:rPr>
              <w:t>El nombre del proveedor, contratista o de la persona física o moral con quienes se haya celebrado el contrato, y;</w:t>
            </w:r>
            <w:r>
              <w:rPr>
                <w:rStyle w:val="eop"/>
                <w:rFonts w:ascii="Arial" w:hAnsi="Arial" w:cs="Arial"/>
              </w:rPr>
              <w:t> </w:t>
            </w:r>
          </w:p>
          <w:p w14:paraId="506C0C76" w14:textId="77777777" w:rsidR="008D3A04" w:rsidRDefault="008D3A04" w:rsidP="008D3A0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VIII.</w:t>
            </w:r>
            <w:r>
              <w:rPr>
                <w:rStyle w:val="apple-converted-space"/>
                <w:rFonts w:ascii="Arial" w:hAnsi="Arial" w:cs="Arial"/>
                <w:b/>
                <w:bCs/>
              </w:rPr>
              <w:t> </w:t>
            </w:r>
            <w:r>
              <w:rPr>
                <w:rStyle w:val="normaltextrun"/>
                <w:rFonts w:ascii="Arial" w:hAnsi="Arial" w:cs="Arial"/>
              </w:rPr>
              <w:t>Los mecanismos de vigilancia y supervisión, incluyendo en su caso, estudios de impacto ambiental y sísmico.</w:t>
            </w:r>
            <w:r>
              <w:rPr>
                <w:rStyle w:val="eop"/>
                <w:rFonts w:ascii="Arial" w:hAnsi="Arial" w:cs="Arial"/>
              </w:rPr>
              <w:t> </w:t>
            </w:r>
          </w:p>
          <w:p w14:paraId="2C5AF57E" w14:textId="5C26D831" w:rsidR="008D3A04" w:rsidRPr="004C007E" w:rsidRDefault="008D3A04" w:rsidP="008D3A04">
            <w:pPr>
              <w:spacing w:line="276" w:lineRule="auto"/>
              <w:jc w:val="both"/>
              <w:rPr>
                <w:rFonts w:ascii="Arial" w:hAnsi="Arial" w:cs="Arial"/>
                <w:b/>
                <w:bCs/>
              </w:rPr>
            </w:pPr>
            <w:r>
              <w:rPr>
                <w:rStyle w:val="eop"/>
                <w:rFonts w:ascii="Arial" w:hAnsi="Arial" w:cs="Arial"/>
              </w:rPr>
              <w:t> </w:t>
            </w:r>
          </w:p>
        </w:tc>
        <w:tc>
          <w:tcPr>
            <w:tcW w:w="4654" w:type="dxa"/>
            <w:shd w:val="clear" w:color="auto" w:fill="DAEEF3" w:themeFill="accent5" w:themeFillTint="33"/>
            <w:vAlign w:val="center"/>
          </w:tcPr>
          <w:p w14:paraId="1EEF40E5" w14:textId="77777777" w:rsidR="00CC3CDB" w:rsidRPr="00CC3CDB" w:rsidRDefault="00CC3CDB" w:rsidP="00CC3CDB">
            <w:pPr>
              <w:jc w:val="center"/>
              <w:rPr>
                <w:rFonts w:ascii="Arial" w:hAnsi="Arial" w:cs="Arial"/>
                <w:b/>
              </w:rPr>
            </w:pPr>
            <w:r w:rsidRPr="00CC3CDB">
              <w:rPr>
                <w:rFonts w:ascii="Arial" w:hAnsi="Arial" w:cs="Arial"/>
                <w:b/>
              </w:rPr>
              <w:t>No Aplica</w:t>
            </w:r>
          </w:p>
          <w:p w14:paraId="5B995AB2" w14:textId="77777777" w:rsidR="00CC3CDB" w:rsidRPr="00090134" w:rsidRDefault="00CC3CDB" w:rsidP="00CC3CDB">
            <w:pPr>
              <w:jc w:val="both"/>
              <w:rPr>
                <w:rFonts w:ascii="Arial" w:hAnsi="Arial" w:cs="Arial"/>
              </w:rPr>
            </w:pPr>
            <w:r w:rsidRPr="00CC3CDB">
              <w:rPr>
                <w:rFonts w:ascii="Arial" w:hAnsi="Arial" w:cs="Arial"/>
              </w:rPr>
              <w:t>D</w:t>
            </w:r>
            <w:r w:rsidRPr="00CC3CDB">
              <w:rPr>
                <w:rFonts w:ascii="Arial" w:hAnsi="Arial" w:cs="Arial"/>
                <w:color w:val="000000"/>
              </w:rPr>
              <w:t xml:space="preserve">e conformidad con </w:t>
            </w:r>
            <w:r w:rsidRPr="00CC3CDB">
              <w:rPr>
                <w:rFonts w:ascii="Arial" w:hAnsi="Arial" w:cs="Arial"/>
              </w:rPr>
              <w:t>las facultades, atribuciones y obligaciones conferidas en el artículo tercero del Decreto que crea el Instituto de Vivienda del Distrito Federal;</w:t>
            </w:r>
            <w:r>
              <w:rPr>
                <w:rFonts w:ascii="Arial" w:hAnsi="Arial" w:cs="Arial"/>
              </w:rPr>
              <w:t xml:space="preserve"> así como</w:t>
            </w:r>
            <w:r w:rsidRPr="00CC3CDB">
              <w:rPr>
                <w:rFonts w:ascii="Arial" w:hAnsi="Arial" w:cs="Arial"/>
              </w:rPr>
              <w:t xml:space="preserve"> en las atribuciones mencionadas en el numeral IV del Manual Administrativo del Instituto de Vivienda de la Ciudad de México.</w:t>
            </w:r>
          </w:p>
          <w:p w14:paraId="3888BC04" w14:textId="4F1620A5" w:rsidR="00201D38" w:rsidRPr="00D773EC" w:rsidRDefault="00201D38" w:rsidP="003437B1">
            <w:pPr>
              <w:jc w:val="both"/>
              <w:rPr>
                <w:rFonts w:ascii="Arial" w:hAnsi="Arial" w:cs="Arial"/>
                <w:b/>
              </w:rPr>
            </w:pPr>
          </w:p>
        </w:tc>
      </w:tr>
      <w:tr w:rsidR="003F64B0" w:rsidRPr="004C007E" w14:paraId="28D46F47" w14:textId="77777777" w:rsidTr="003F64B0">
        <w:trPr>
          <w:jc w:val="center"/>
        </w:trPr>
        <w:tc>
          <w:tcPr>
            <w:tcW w:w="5884" w:type="dxa"/>
            <w:shd w:val="clear" w:color="auto" w:fill="auto"/>
          </w:tcPr>
          <w:p w14:paraId="5E66A150" w14:textId="46B17F76" w:rsidR="003F64B0" w:rsidRDefault="003F64B0" w:rsidP="008D3A04">
            <w:pPr>
              <w:pStyle w:val="paragraph"/>
              <w:spacing w:before="0" w:beforeAutospacing="0" w:after="0" w:afterAutospacing="0"/>
              <w:jc w:val="both"/>
              <w:textAlignment w:val="baseline"/>
              <w:rPr>
                <w:rStyle w:val="normaltextrun"/>
                <w:rFonts w:ascii="Arial" w:hAnsi="Arial" w:cs="Arial"/>
                <w:b/>
                <w:bCs/>
              </w:rPr>
            </w:pPr>
            <w:r w:rsidRPr="63640F70">
              <w:rPr>
                <w:rFonts w:ascii="Arial" w:eastAsia="Arial" w:hAnsi="Arial" w:cs="Arial"/>
                <w:b/>
                <w:bCs/>
                <w:color w:val="000000" w:themeColor="text1"/>
              </w:rPr>
              <w:t xml:space="preserve">Artículo 144.- </w:t>
            </w:r>
            <w:r w:rsidRPr="63640F70">
              <w:rPr>
                <w:rFonts w:ascii="Arial" w:eastAsia="Arial" w:hAnsi="Arial" w:cs="Arial"/>
                <w:color w:val="000000" w:themeColor="text1"/>
              </w:rPr>
              <w:t>Los sujetos obligados deberán dar acceso a la información a que se refiere este capítulo mediante bases de datos que permitan la búsqueda y extracción de información. Ésta además estará en formatos para la fácil comprensión de las personas, procurando que la información se encuentre disponible en lenguas indígenas. Además, las páginas contarán con buscadores temáticos y disponer de un respaldo con todos los registros electrónicos para cualquier persona que lo solicite</w:t>
            </w:r>
            <w:r>
              <w:rPr>
                <w:rFonts w:ascii="Arial" w:eastAsia="Arial" w:hAnsi="Arial" w:cs="Arial"/>
                <w:color w:val="000000" w:themeColor="text1"/>
              </w:rPr>
              <w:t>.</w:t>
            </w:r>
          </w:p>
        </w:tc>
        <w:tc>
          <w:tcPr>
            <w:tcW w:w="4654" w:type="dxa"/>
            <w:shd w:val="clear" w:color="auto" w:fill="auto"/>
            <w:vAlign w:val="center"/>
          </w:tcPr>
          <w:p w14:paraId="22476AAF" w14:textId="41CBB0FB" w:rsidR="003F64B0" w:rsidRPr="00CC3CDB" w:rsidRDefault="003F64B0" w:rsidP="00CC3CDB">
            <w:pPr>
              <w:jc w:val="center"/>
              <w:rPr>
                <w:rFonts w:ascii="Arial" w:hAnsi="Arial" w:cs="Arial"/>
                <w:b/>
              </w:rPr>
            </w:pPr>
            <w:r w:rsidRPr="63640F70">
              <w:rPr>
                <w:rFonts w:ascii="Arial" w:hAnsi="Arial" w:cs="Arial"/>
                <w:b/>
                <w:bCs/>
              </w:rPr>
              <w:t>Aplica</w:t>
            </w:r>
          </w:p>
        </w:tc>
      </w:tr>
      <w:tr w:rsidR="00396F6E" w:rsidRPr="004C007E" w14:paraId="045C60E8" w14:textId="77777777" w:rsidTr="003F64B0">
        <w:trPr>
          <w:jc w:val="center"/>
        </w:trPr>
        <w:tc>
          <w:tcPr>
            <w:tcW w:w="5884" w:type="dxa"/>
            <w:shd w:val="clear" w:color="auto" w:fill="DBE5F1" w:themeFill="accent1" w:themeFillTint="33"/>
          </w:tcPr>
          <w:p w14:paraId="0C6969BB" w14:textId="13F183BC" w:rsidR="00396F6E" w:rsidRPr="004C007E" w:rsidRDefault="00BF3188" w:rsidP="00C24F28">
            <w:pPr>
              <w:spacing w:line="276" w:lineRule="auto"/>
              <w:jc w:val="both"/>
              <w:rPr>
                <w:rFonts w:ascii="Arial" w:hAnsi="Arial" w:cs="Arial"/>
              </w:rPr>
            </w:pPr>
            <w:r w:rsidRPr="004C007E">
              <w:rPr>
                <w:rFonts w:ascii="Arial" w:hAnsi="Arial" w:cs="Arial"/>
                <w:b/>
                <w:bCs/>
              </w:rPr>
              <w:t>Artículo 145.-</w:t>
            </w:r>
            <w:r w:rsidRPr="004C007E">
              <w:rPr>
                <w:rFonts w:ascii="Arial" w:hAnsi="Arial" w:cs="Arial"/>
              </w:rPr>
              <w:t xml:space="preserve"> </w:t>
            </w:r>
            <w:r w:rsidR="00396F6E" w:rsidRPr="004C007E">
              <w:rPr>
                <w:rFonts w:ascii="Arial" w:hAnsi="Arial" w:cs="Arial"/>
              </w:rPr>
              <w:t xml:space="preserve">Los sujetos obligados contarán en la página de inicio de sus portales de Internet con una señalización fácilmente identificable y accesible que cumpla con los requerimientos de sistematización, comprensión y organización de la información a que se refiere este capítulo.  </w:t>
            </w:r>
          </w:p>
          <w:p w14:paraId="4309D1AC" w14:textId="77777777" w:rsidR="00396F6E" w:rsidRPr="004C007E" w:rsidRDefault="00396F6E" w:rsidP="00C24F28">
            <w:pPr>
              <w:spacing w:line="276" w:lineRule="auto"/>
              <w:jc w:val="both"/>
              <w:rPr>
                <w:rFonts w:ascii="Arial" w:hAnsi="Arial" w:cs="Arial"/>
              </w:rPr>
            </w:pPr>
            <w:r w:rsidRPr="004C007E">
              <w:rPr>
                <w:rFonts w:ascii="Arial" w:hAnsi="Arial" w:cs="Arial"/>
              </w:rPr>
              <w:t>El Instituto establecerá criterios que permitan homologar la presentación de la información en los portales de Internet en los que se establecerá plazos, términos, así como los formatos que habrán de utilizarse para la publicidad de la información; asimismo; promoverá la creación de medios electrónicos para incorporar, localizar y facilitar el acceso a la información pública de oficio.</w:t>
            </w:r>
          </w:p>
        </w:tc>
        <w:tc>
          <w:tcPr>
            <w:tcW w:w="4654" w:type="dxa"/>
            <w:shd w:val="clear" w:color="auto" w:fill="DBE5F1" w:themeFill="accent1" w:themeFillTint="33"/>
            <w:vAlign w:val="center"/>
          </w:tcPr>
          <w:p w14:paraId="6ABD89CD" w14:textId="77777777" w:rsidR="00396F6E" w:rsidRPr="004C007E" w:rsidRDefault="00396F6E" w:rsidP="00C24F28">
            <w:pPr>
              <w:spacing w:line="276" w:lineRule="auto"/>
              <w:jc w:val="center"/>
              <w:rPr>
                <w:rFonts w:ascii="Arial" w:hAnsi="Arial" w:cs="Arial"/>
                <w:b/>
              </w:rPr>
            </w:pPr>
            <w:r w:rsidRPr="004C007E">
              <w:rPr>
                <w:rFonts w:ascii="Arial" w:hAnsi="Arial" w:cs="Arial"/>
                <w:b/>
              </w:rPr>
              <w:t>Aplica</w:t>
            </w:r>
          </w:p>
        </w:tc>
      </w:tr>
      <w:tr w:rsidR="00396F6E" w:rsidRPr="004C007E" w14:paraId="6D498A1D" w14:textId="77777777" w:rsidTr="003F64B0">
        <w:trPr>
          <w:jc w:val="center"/>
        </w:trPr>
        <w:tc>
          <w:tcPr>
            <w:tcW w:w="5884" w:type="dxa"/>
            <w:shd w:val="clear" w:color="auto" w:fill="auto"/>
          </w:tcPr>
          <w:p w14:paraId="738C90F5" w14:textId="77777777" w:rsidR="00396F6E" w:rsidRDefault="00BF3188" w:rsidP="00C24F28">
            <w:pPr>
              <w:spacing w:line="276" w:lineRule="auto"/>
              <w:jc w:val="both"/>
              <w:rPr>
                <w:rFonts w:ascii="Arial" w:hAnsi="Arial" w:cs="Arial"/>
              </w:rPr>
            </w:pPr>
            <w:r w:rsidRPr="004C007E">
              <w:rPr>
                <w:rFonts w:ascii="Arial" w:hAnsi="Arial" w:cs="Arial"/>
                <w:b/>
                <w:bCs/>
              </w:rPr>
              <w:t>Artículo 146.-</w:t>
            </w:r>
            <w:r w:rsidRPr="004C007E">
              <w:rPr>
                <w:rFonts w:ascii="Arial" w:hAnsi="Arial" w:cs="Arial"/>
              </w:rPr>
              <w:t xml:space="preserve"> </w:t>
            </w:r>
            <w:r w:rsidR="00396F6E" w:rsidRPr="004C007E">
              <w:rPr>
                <w:rFonts w:ascii="Arial" w:hAnsi="Arial" w:cs="Arial"/>
              </w:rPr>
              <w:t xml:space="preserve">Con el objeto de verificar que la información pública que recibe cualquier persona es la versión más actualizada, el sujeto obligado deberá difundir, dentro del primer mes de cada año, un calendario de actualización, por cada contenido de información y el área responsable. En caso de que no exista una norma que ya instruya la actualización de algún contenido, éste deberá actualizarse al menos cada tres meses. En todos los casos se deberá indicar la última actualización por cada rubro. El Instituto realizará, de forma trimestral revisiones a los portales de transparencia de los sujetos obligados a fin de verificar el cumplimiento de las obligaciones contenidas en este Título.  </w:t>
            </w:r>
          </w:p>
          <w:p w14:paraId="66FE592E" w14:textId="4349E228" w:rsidR="00EB34A2" w:rsidRPr="004C007E" w:rsidRDefault="00EB34A2" w:rsidP="00C24F28">
            <w:pPr>
              <w:spacing w:line="276" w:lineRule="auto"/>
              <w:jc w:val="both"/>
              <w:rPr>
                <w:rFonts w:ascii="Arial" w:hAnsi="Arial" w:cs="Arial"/>
              </w:rPr>
            </w:pPr>
          </w:p>
        </w:tc>
        <w:tc>
          <w:tcPr>
            <w:tcW w:w="4654" w:type="dxa"/>
            <w:shd w:val="clear" w:color="auto" w:fill="auto"/>
            <w:vAlign w:val="center"/>
          </w:tcPr>
          <w:p w14:paraId="46B01CB1" w14:textId="77777777" w:rsidR="00396F6E" w:rsidRPr="004C007E" w:rsidRDefault="00396F6E" w:rsidP="00C24F28">
            <w:pPr>
              <w:spacing w:line="276" w:lineRule="auto"/>
              <w:jc w:val="center"/>
              <w:rPr>
                <w:rFonts w:ascii="Arial" w:hAnsi="Arial" w:cs="Arial"/>
                <w:b/>
              </w:rPr>
            </w:pPr>
            <w:r w:rsidRPr="004C007E">
              <w:rPr>
                <w:rFonts w:ascii="Arial" w:hAnsi="Arial" w:cs="Arial"/>
                <w:b/>
              </w:rPr>
              <w:t>Aplica</w:t>
            </w:r>
          </w:p>
        </w:tc>
      </w:tr>
      <w:tr w:rsidR="008D3A04" w:rsidRPr="004C007E" w14:paraId="3CCC6A05" w14:textId="77777777" w:rsidTr="003F64B0">
        <w:trPr>
          <w:jc w:val="center"/>
        </w:trPr>
        <w:tc>
          <w:tcPr>
            <w:tcW w:w="5884" w:type="dxa"/>
            <w:shd w:val="clear" w:color="auto" w:fill="DBE5F1" w:themeFill="accent1" w:themeFillTint="33"/>
          </w:tcPr>
          <w:p w14:paraId="62165CA2" w14:textId="77777777" w:rsidR="008D3A04" w:rsidRDefault="008D3A04" w:rsidP="008D3A04">
            <w:pPr>
              <w:pStyle w:val="paragraph"/>
              <w:spacing w:before="0" w:beforeAutospacing="0" w:after="0" w:afterAutospacing="0"/>
              <w:jc w:val="both"/>
              <w:textAlignment w:val="baseline"/>
              <w:divId w:val="778066242"/>
              <w:rPr>
                <w:rFonts w:ascii="Segoe UI" w:hAnsi="Segoe UI" w:cs="Segoe UI"/>
                <w:sz w:val="18"/>
                <w:szCs w:val="18"/>
              </w:rPr>
            </w:pPr>
            <w:r>
              <w:rPr>
                <w:rStyle w:val="normaltextrun"/>
                <w:rFonts w:ascii="Arial" w:hAnsi="Arial" w:cs="Arial"/>
                <w:b/>
                <w:bCs/>
              </w:rPr>
              <w:t>Artículo 147.-</w:t>
            </w:r>
            <w:r>
              <w:rPr>
                <w:rStyle w:val="apple-converted-space"/>
                <w:rFonts w:ascii="Arial" w:hAnsi="Arial" w:cs="Arial"/>
              </w:rPr>
              <w:t> </w:t>
            </w:r>
            <w:r>
              <w:rPr>
                <w:rStyle w:val="normaltextrun"/>
                <w:rFonts w:ascii="Arial" w:hAnsi="Arial" w:cs="Arial"/>
              </w:rPr>
              <w:t>Toda persona moral, organizaciones de la sociedad civil, sindicatos o cualquier otra análoga que reciban recursos públicos por cualquier concepto, exceptuando las cuotas sindicales, deberán proporcionar a los sujetos obligados de los que los reciban la información relativa al uso, destino y actividades que realicen con tales recursos.</w:t>
            </w:r>
            <w:r>
              <w:rPr>
                <w:rStyle w:val="eop"/>
                <w:rFonts w:ascii="Arial" w:hAnsi="Arial" w:cs="Arial"/>
              </w:rPr>
              <w:t> </w:t>
            </w:r>
          </w:p>
          <w:p w14:paraId="08F21421" w14:textId="0EEC9F20" w:rsidR="008D3A04" w:rsidRPr="004C007E" w:rsidRDefault="008D3A04" w:rsidP="008D3A04">
            <w:pPr>
              <w:spacing w:line="276" w:lineRule="auto"/>
              <w:jc w:val="both"/>
              <w:rPr>
                <w:rFonts w:ascii="Arial" w:hAnsi="Arial" w:cs="Arial"/>
                <w:b/>
                <w:bCs/>
              </w:rPr>
            </w:pPr>
            <w:r>
              <w:rPr>
                <w:rStyle w:val="eop"/>
                <w:rFonts w:ascii="Arial" w:hAnsi="Arial" w:cs="Arial"/>
              </w:rPr>
              <w:t> </w:t>
            </w:r>
          </w:p>
        </w:tc>
        <w:tc>
          <w:tcPr>
            <w:tcW w:w="4654" w:type="dxa"/>
            <w:shd w:val="clear" w:color="auto" w:fill="DBE5F1" w:themeFill="accent1" w:themeFillTint="33"/>
            <w:vAlign w:val="center"/>
          </w:tcPr>
          <w:p w14:paraId="35036C6E" w14:textId="5F5F7698" w:rsidR="008D3A04" w:rsidRPr="001363C4" w:rsidRDefault="00201D38" w:rsidP="008D3A04">
            <w:pPr>
              <w:spacing w:line="276" w:lineRule="auto"/>
              <w:jc w:val="center"/>
              <w:rPr>
                <w:rStyle w:val="eop"/>
                <w:rFonts w:ascii="Arial" w:hAnsi="Arial" w:cs="Arial"/>
              </w:rPr>
            </w:pPr>
            <w:r w:rsidRPr="001363C4">
              <w:rPr>
                <w:rStyle w:val="normaltextrun"/>
                <w:rFonts w:ascii="Arial" w:hAnsi="Arial" w:cs="Arial"/>
                <w:b/>
                <w:bCs/>
              </w:rPr>
              <w:t>A</w:t>
            </w:r>
            <w:r w:rsidR="008D3A04" w:rsidRPr="001363C4">
              <w:rPr>
                <w:rStyle w:val="normaltextrun"/>
                <w:rFonts w:ascii="Arial" w:hAnsi="Arial" w:cs="Arial"/>
                <w:b/>
                <w:bCs/>
              </w:rPr>
              <w:t>plica</w:t>
            </w:r>
            <w:r w:rsidR="008D3A04" w:rsidRPr="001363C4">
              <w:rPr>
                <w:rStyle w:val="eop"/>
                <w:rFonts w:ascii="Arial" w:hAnsi="Arial" w:cs="Arial"/>
              </w:rPr>
              <w:t> </w:t>
            </w:r>
          </w:p>
          <w:p w14:paraId="49FAFD18" w14:textId="6C55917D" w:rsidR="00221C11" w:rsidRPr="004C007E" w:rsidRDefault="00221C11" w:rsidP="001363C4">
            <w:pPr>
              <w:spacing w:line="276" w:lineRule="auto"/>
              <w:jc w:val="both"/>
              <w:rPr>
                <w:rFonts w:ascii="Arial" w:hAnsi="Arial" w:cs="Arial"/>
                <w:b/>
              </w:rPr>
            </w:pPr>
          </w:p>
        </w:tc>
      </w:tr>
    </w:tbl>
    <w:p w14:paraId="69370BE1" w14:textId="77777777" w:rsidR="00396F6E" w:rsidRPr="004C007E" w:rsidRDefault="00396F6E" w:rsidP="00DE3D24">
      <w:pPr>
        <w:autoSpaceDE w:val="0"/>
        <w:autoSpaceDN w:val="0"/>
        <w:adjustRightInd w:val="0"/>
        <w:spacing w:line="360" w:lineRule="auto"/>
        <w:ind w:left="567"/>
        <w:jc w:val="both"/>
        <w:rPr>
          <w:rFonts w:ascii="Arial" w:hAnsi="Arial" w:cs="Arial"/>
        </w:rPr>
      </w:pPr>
    </w:p>
    <w:tbl>
      <w:tblPr>
        <w:tblStyle w:val="Tablaconcuadrcula"/>
        <w:tblW w:w="10542" w:type="dxa"/>
        <w:jc w:val="center"/>
        <w:tblLook w:val="04A0" w:firstRow="1" w:lastRow="0" w:firstColumn="1" w:lastColumn="0" w:noHBand="0" w:noVBand="1"/>
      </w:tblPr>
      <w:tblGrid>
        <w:gridCol w:w="5888"/>
        <w:gridCol w:w="4654"/>
      </w:tblGrid>
      <w:tr w:rsidR="008D3A04" w:rsidRPr="0009679C" w14:paraId="1028CA53" w14:textId="77777777" w:rsidTr="000F7258">
        <w:trPr>
          <w:tblHeader/>
          <w:jc w:val="center"/>
        </w:trPr>
        <w:tc>
          <w:tcPr>
            <w:tcW w:w="10542" w:type="dxa"/>
            <w:gridSpan w:val="2"/>
            <w:shd w:val="clear" w:color="auto" w:fill="008080"/>
          </w:tcPr>
          <w:p w14:paraId="55DCBC18" w14:textId="015D42EA" w:rsidR="008D3A04" w:rsidRPr="0009679C" w:rsidRDefault="008D3A04" w:rsidP="00754BF2">
            <w:pPr>
              <w:spacing w:line="276" w:lineRule="auto"/>
              <w:jc w:val="center"/>
              <w:rPr>
                <w:rFonts w:ascii="Arial" w:hAnsi="Arial" w:cs="Arial"/>
                <w:b/>
                <w:bCs/>
              </w:rPr>
            </w:pPr>
            <w:r w:rsidRPr="248E4684">
              <w:rPr>
                <w:rFonts w:ascii="Arial" w:hAnsi="Arial" w:cs="Arial"/>
                <w:b/>
                <w:bCs/>
                <w:color w:val="FFFFFF" w:themeColor="background1"/>
              </w:rPr>
              <w:t>TABLA DE APLICABILIDAD DE LAS OBLIGACI</w:t>
            </w:r>
            <w:r w:rsidR="00E14E71">
              <w:rPr>
                <w:rFonts w:ascii="Arial" w:hAnsi="Arial" w:cs="Arial"/>
                <w:b/>
                <w:bCs/>
                <w:color w:val="FFFFFF" w:themeColor="background1"/>
              </w:rPr>
              <w:t xml:space="preserve">ONES DE TRANSPARENCIA QUE DEBE </w:t>
            </w:r>
            <w:r w:rsidRPr="248E4684">
              <w:rPr>
                <w:rFonts w:ascii="Arial" w:hAnsi="Arial" w:cs="Arial"/>
                <w:b/>
                <w:bCs/>
                <w:color w:val="FFFFFF" w:themeColor="background1"/>
              </w:rPr>
              <w:t>PUBLICAR EN SU PORTAL DE INTERNET Y EN LA PLATAFORMA NACIONAL DE TRANSPARENCIA</w:t>
            </w:r>
            <w:r w:rsidRPr="00994172">
              <w:rPr>
                <w:rFonts w:ascii="Arial" w:hAnsi="Arial" w:cs="Arial"/>
                <w:b/>
                <w:color w:val="FFFFFF" w:themeColor="background1"/>
              </w:rPr>
              <w:t xml:space="preserve"> </w:t>
            </w:r>
            <w:r w:rsidR="00175BD4">
              <w:rPr>
                <w:rFonts w:ascii="Arial" w:hAnsi="Arial" w:cs="Arial"/>
                <w:b/>
                <w:color w:val="FFFFFF" w:themeColor="background1"/>
              </w:rPr>
              <w:t xml:space="preserve">EL </w:t>
            </w:r>
            <w:r w:rsidR="00E91BD8">
              <w:rPr>
                <w:rFonts w:ascii="Arial" w:hAnsi="Arial" w:cs="Arial"/>
                <w:b/>
                <w:color w:val="FFFFFF" w:themeColor="background1"/>
              </w:rPr>
              <w:t xml:space="preserve">INSTITUTO DE </w:t>
            </w:r>
            <w:r w:rsidR="00754BF2">
              <w:rPr>
                <w:rFonts w:ascii="Arial" w:hAnsi="Arial" w:cs="Arial"/>
                <w:b/>
                <w:color w:val="FFFFFF" w:themeColor="background1"/>
              </w:rPr>
              <w:t>VIVIENDA DE LA CIUDAD DE MÉXICO</w:t>
            </w:r>
          </w:p>
        </w:tc>
      </w:tr>
      <w:tr w:rsidR="008D3A04" w:rsidRPr="00665F86" w14:paraId="4582DC3A" w14:textId="77777777" w:rsidTr="000F7258">
        <w:trPr>
          <w:tblHeader/>
          <w:jc w:val="center"/>
        </w:trPr>
        <w:tc>
          <w:tcPr>
            <w:tcW w:w="10542" w:type="dxa"/>
            <w:gridSpan w:val="2"/>
            <w:shd w:val="clear" w:color="auto" w:fill="008080"/>
          </w:tcPr>
          <w:p w14:paraId="07E69152" w14:textId="77777777" w:rsidR="008D3A04" w:rsidRDefault="008D3A04" w:rsidP="00C56814">
            <w:pPr>
              <w:spacing w:line="276" w:lineRule="auto"/>
              <w:jc w:val="center"/>
              <w:rPr>
                <w:rFonts w:ascii="Arial" w:hAnsi="Arial" w:cs="Arial"/>
                <w:b/>
                <w:bCs/>
                <w:color w:val="FFFFFF" w:themeColor="background1"/>
              </w:rPr>
            </w:pPr>
            <w:r>
              <w:rPr>
                <w:rFonts w:ascii="Arial" w:hAnsi="Arial" w:cs="Arial"/>
                <w:b/>
                <w:bCs/>
                <w:color w:val="FFFFFF" w:themeColor="background1"/>
              </w:rPr>
              <w:t>D</w:t>
            </w:r>
            <w:r w:rsidRPr="009F40E1">
              <w:rPr>
                <w:rFonts w:ascii="Arial" w:hAnsi="Arial" w:cs="Arial"/>
                <w:b/>
                <w:bCs/>
                <w:color w:val="FFFFFF" w:themeColor="background1"/>
              </w:rPr>
              <w:t>ISPOSICIONES GENERALES</w:t>
            </w:r>
            <w:r>
              <w:rPr>
                <w:rFonts w:ascii="Arial" w:hAnsi="Arial" w:cs="Arial"/>
                <w:b/>
                <w:bCs/>
                <w:color w:val="FFFFFF" w:themeColor="background1"/>
              </w:rPr>
              <w:t xml:space="preserve"> </w:t>
            </w:r>
            <w:r w:rsidRPr="009F40E1">
              <w:rPr>
                <w:rFonts w:ascii="Arial" w:hAnsi="Arial" w:cs="Arial"/>
                <w:b/>
                <w:bCs/>
                <w:color w:val="FFFFFF" w:themeColor="background1"/>
              </w:rPr>
              <w:t xml:space="preserve">DE LA CLASIFICACIÓN </w:t>
            </w:r>
          </w:p>
          <w:p w14:paraId="3361AEFD" w14:textId="77777777" w:rsidR="008D3A04" w:rsidRPr="00523334" w:rsidRDefault="008D3A04" w:rsidP="00C56814">
            <w:pPr>
              <w:spacing w:line="276" w:lineRule="auto"/>
              <w:jc w:val="center"/>
              <w:rPr>
                <w:rFonts w:ascii="Arial" w:hAnsi="Arial" w:cs="Arial"/>
                <w:b/>
                <w:bCs/>
                <w:color w:val="FFFFFF" w:themeColor="background1"/>
              </w:rPr>
            </w:pPr>
            <w:r w:rsidRPr="009F40E1">
              <w:rPr>
                <w:rFonts w:ascii="Arial" w:hAnsi="Arial" w:cs="Arial"/>
                <w:b/>
                <w:bCs/>
                <w:color w:val="FFFFFF" w:themeColor="background1"/>
              </w:rPr>
              <w:t xml:space="preserve">Y DESCLASIFICACIÓN DE LA INFORMACIÓN </w:t>
            </w:r>
          </w:p>
        </w:tc>
      </w:tr>
      <w:tr w:rsidR="008D3A04" w:rsidRPr="00665F86" w14:paraId="4AA6AC76" w14:textId="77777777" w:rsidTr="000F7258">
        <w:trPr>
          <w:tblHeader/>
          <w:jc w:val="center"/>
        </w:trPr>
        <w:tc>
          <w:tcPr>
            <w:tcW w:w="5888" w:type="dxa"/>
            <w:shd w:val="clear" w:color="auto" w:fill="008080"/>
          </w:tcPr>
          <w:p w14:paraId="48477F60" w14:textId="77777777" w:rsidR="008D3A04" w:rsidRPr="00665F86" w:rsidRDefault="008D3A04" w:rsidP="00C56814">
            <w:pPr>
              <w:spacing w:line="276" w:lineRule="auto"/>
              <w:jc w:val="center"/>
              <w:rPr>
                <w:rFonts w:ascii="Arial" w:hAnsi="Arial" w:cs="Arial"/>
                <w:b/>
                <w:bCs/>
                <w:color w:val="FFFFFF" w:themeColor="background1"/>
              </w:rPr>
            </w:pPr>
            <w:r w:rsidRPr="00665F86">
              <w:rPr>
                <w:rFonts w:ascii="Arial" w:hAnsi="Arial" w:cs="Arial"/>
                <w:b/>
                <w:bCs/>
                <w:color w:val="FFFFFF" w:themeColor="background1"/>
              </w:rPr>
              <w:t xml:space="preserve">ARTÍCULO Y FRACCIÓN </w:t>
            </w:r>
          </w:p>
        </w:tc>
        <w:tc>
          <w:tcPr>
            <w:tcW w:w="4654" w:type="dxa"/>
            <w:shd w:val="clear" w:color="auto" w:fill="008080"/>
          </w:tcPr>
          <w:p w14:paraId="79EE6BB3" w14:textId="77777777" w:rsidR="008D3A04" w:rsidRPr="00665F86" w:rsidRDefault="008D3A04" w:rsidP="00C56814">
            <w:pPr>
              <w:spacing w:line="276" w:lineRule="auto"/>
              <w:jc w:val="center"/>
              <w:rPr>
                <w:rFonts w:ascii="Arial" w:hAnsi="Arial" w:cs="Arial"/>
                <w:b/>
                <w:bCs/>
                <w:color w:val="FFFFFF" w:themeColor="background1"/>
              </w:rPr>
            </w:pPr>
            <w:r w:rsidRPr="00665F86">
              <w:rPr>
                <w:rFonts w:ascii="Arial" w:hAnsi="Arial" w:cs="Arial"/>
                <w:b/>
                <w:bCs/>
                <w:color w:val="FFFFFF" w:themeColor="background1"/>
              </w:rPr>
              <w:t xml:space="preserve">APLICABILIDAD </w:t>
            </w:r>
          </w:p>
        </w:tc>
      </w:tr>
      <w:tr w:rsidR="008D3A04" w:rsidRPr="00BF3188" w14:paraId="26BB8C39" w14:textId="77777777" w:rsidTr="000F7258">
        <w:trPr>
          <w:jc w:val="center"/>
        </w:trPr>
        <w:tc>
          <w:tcPr>
            <w:tcW w:w="5888" w:type="dxa"/>
            <w:shd w:val="clear" w:color="auto" w:fill="DAEEF3" w:themeFill="accent5" w:themeFillTint="33"/>
          </w:tcPr>
          <w:p w14:paraId="7732FD36" w14:textId="77777777" w:rsidR="008D3A04" w:rsidRPr="004445E7" w:rsidRDefault="008D3A04" w:rsidP="00C56814">
            <w:pPr>
              <w:spacing w:line="276" w:lineRule="auto"/>
              <w:jc w:val="both"/>
              <w:rPr>
                <w:rFonts w:ascii="Arial" w:hAnsi="Arial" w:cs="Arial"/>
              </w:rPr>
            </w:pPr>
            <w:r w:rsidRPr="00665F86">
              <w:rPr>
                <w:rFonts w:ascii="Arial" w:hAnsi="Arial" w:cs="Arial"/>
                <w:b/>
                <w:bCs/>
              </w:rPr>
              <w:t xml:space="preserve">Artículo </w:t>
            </w:r>
            <w:r>
              <w:rPr>
                <w:rFonts w:ascii="Arial" w:hAnsi="Arial" w:cs="Arial"/>
                <w:b/>
                <w:bCs/>
              </w:rPr>
              <w:t>172</w:t>
            </w:r>
            <w:r w:rsidRPr="00665F86">
              <w:rPr>
                <w:rFonts w:ascii="Arial" w:hAnsi="Arial" w:cs="Arial"/>
                <w:b/>
                <w:bCs/>
              </w:rPr>
              <w:t>.-</w:t>
            </w:r>
            <w:r w:rsidRPr="004445E7">
              <w:rPr>
                <w:rFonts w:ascii="Arial" w:hAnsi="Arial" w:cs="Arial"/>
                <w:b/>
                <w:bCs/>
              </w:rPr>
              <w:t xml:space="preserve"> </w:t>
            </w:r>
            <w:r w:rsidRPr="004445E7">
              <w:rPr>
                <w:rFonts w:ascii="Arial" w:hAnsi="Arial" w:cs="Arial"/>
              </w:rPr>
              <w:t>Cada Área del sujeto obligado elaborará un índice de la información que previamente haya sido clasificada como reservada, por Área responsable de la información y tema.</w:t>
            </w:r>
            <w:r>
              <w:rPr>
                <w:rFonts w:ascii="Arial" w:hAnsi="Arial" w:cs="Arial"/>
              </w:rPr>
              <w:t xml:space="preserve"> </w:t>
            </w:r>
            <w:r w:rsidRPr="004445E7">
              <w:rPr>
                <w:rFonts w:ascii="Arial" w:hAnsi="Arial" w:cs="Arial"/>
              </w:rPr>
              <w:t xml:space="preserve"> </w:t>
            </w:r>
          </w:p>
          <w:p w14:paraId="7A28F25B" w14:textId="77777777" w:rsidR="008D3A04" w:rsidRPr="004445E7" w:rsidRDefault="008D3A04" w:rsidP="00C56814">
            <w:pPr>
              <w:spacing w:line="276" w:lineRule="auto"/>
              <w:jc w:val="both"/>
              <w:rPr>
                <w:rFonts w:ascii="Arial" w:hAnsi="Arial" w:cs="Arial"/>
              </w:rPr>
            </w:pPr>
            <w:r w:rsidRPr="004445E7">
              <w:rPr>
                <w:rFonts w:ascii="Arial" w:hAnsi="Arial" w:cs="Arial"/>
              </w:rPr>
              <w:t xml:space="preserve">El índice deberá́ elaborarse semestralmente y publicarse en formatos abiertos al día siguiente de su elaboración. Dicho índice deberá́ indicar el Área que generó la información, las características de la información, si se trata de una reserva completa o parcial, la fecha en que inicia y finaliza la reserva, su justificación, el plazo de reserva y, en su caso, las partes que se reservan y si se encuentra en prórroga. </w:t>
            </w:r>
          </w:p>
          <w:p w14:paraId="0FE68313" w14:textId="77777777" w:rsidR="008D3A04" w:rsidRPr="00665F86" w:rsidRDefault="008D3A04" w:rsidP="00C56814">
            <w:pPr>
              <w:spacing w:line="276" w:lineRule="auto"/>
              <w:jc w:val="both"/>
              <w:rPr>
                <w:rFonts w:ascii="Arial" w:hAnsi="Arial" w:cs="Arial"/>
              </w:rPr>
            </w:pPr>
            <w:r w:rsidRPr="004445E7">
              <w:rPr>
                <w:rFonts w:ascii="Arial" w:hAnsi="Arial" w:cs="Arial"/>
              </w:rPr>
              <w:t xml:space="preserve">En ningún caso el índice </w:t>
            </w:r>
            <w:r>
              <w:rPr>
                <w:rFonts w:ascii="Arial" w:hAnsi="Arial" w:cs="Arial"/>
              </w:rPr>
              <w:t>será</w:t>
            </w:r>
            <w:r w:rsidRPr="004445E7">
              <w:rPr>
                <w:rFonts w:ascii="Arial" w:hAnsi="Arial" w:cs="Arial"/>
              </w:rPr>
              <w:t xml:space="preserve"> considerado como información reservada.</w:t>
            </w:r>
            <w:r w:rsidRPr="004445E7">
              <w:rPr>
                <w:rFonts w:ascii="Arial" w:hAnsi="Arial" w:cs="Arial"/>
                <w:b/>
                <w:bCs/>
              </w:rPr>
              <w:t xml:space="preserve"> </w:t>
            </w:r>
          </w:p>
        </w:tc>
        <w:tc>
          <w:tcPr>
            <w:tcW w:w="4654" w:type="dxa"/>
            <w:shd w:val="clear" w:color="auto" w:fill="DAEEF3" w:themeFill="accent5" w:themeFillTint="33"/>
            <w:vAlign w:val="center"/>
          </w:tcPr>
          <w:p w14:paraId="193F26AD" w14:textId="77777777" w:rsidR="008D3A04" w:rsidRPr="00BF3188" w:rsidRDefault="008D3A04" w:rsidP="00C56814">
            <w:pPr>
              <w:autoSpaceDE w:val="0"/>
              <w:autoSpaceDN w:val="0"/>
              <w:adjustRightInd w:val="0"/>
              <w:jc w:val="center"/>
              <w:rPr>
                <w:rFonts w:ascii="Arial" w:hAnsi="Arial" w:cs="Arial"/>
                <w:b/>
                <w:bCs/>
              </w:rPr>
            </w:pPr>
            <w:r w:rsidRPr="00BF3188">
              <w:rPr>
                <w:rFonts w:ascii="Arial" w:hAnsi="Arial" w:cs="Arial"/>
                <w:b/>
                <w:bCs/>
              </w:rPr>
              <w:t>Aplica</w:t>
            </w:r>
          </w:p>
        </w:tc>
      </w:tr>
    </w:tbl>
    <w:p w14:paraId="34FE5021" w14:textId="77777777" w:rsidR="0016790F" w:rsidRPr="004C007E" w:rsidRDefault="0016790F" w:rsidP="00DE3D24">
      <w:pPr>
        <w:autoSpaceDE w:val="0"/>
        <w:autoSpaceDN w:val="0"/>
        <w:adjustRightInd w:val="0"/>
        <w:spacing w:line="360" w:lineRule="auto"/>
        <w:ind w:left="567"/>
        <w:jc w:val="both"/>
        <w:rPr>
          <w:rFonts w:ascii="Arial" w:hAnsi="Arial" w:cs="Arial"/>
        </w:rPr>
      </w:pPr>
    </w:p>
    <w:p w14:paraId="4E9F6120" w14:textId="7F085A6E" w:rsidR="00305685" w:rsidRPr="004C007E" w:rsidRDefault="00C6675B" w:rsidP="00EB34A2">
      <w:pPr>
        <w:autoSpaceDE w:val="0"/>
        <w:autoSpaceDN w:val="0"/>
        <w:adjustRightInd w:val="0"/>
        <w:spacing w:line="360" w:lineRule="auto"/>
        <w:jc w:val="both"/>
        <w:rPr>
          <w:rFonts w:ascii="Arial" w:hAnsi="Arial" w:cs="Arial"/>
        </w:rPr>
      </w:pPr>
      <w:r w:rsidRPr="004C007E">
        <w:rPr>
          <w:rFonts w:ascii="Arial" w:hAnsi="Arial" w:cs="Arial"/>
          <w:b/>
        </w:rPr>
        <w:t>SEGUNDO.</w:t>
      </w:r>
      <w:r w:rsidRPr="004C007E">
        <w:rPr>
          <w:rFonts w:ascii="Arial" w:hAnsi="Arial" w:cs="Arial"/>
        </w:rPr>
        <w:t xml:space="preserve"> </w:t>
      </w:r>
      <w:r w:rsidR="00305685" w:rsidRPr="004C007E">
        <w:rPr>
          <w:rFonts w:ascii="Arial" w:hAnsi="Arial" w:cs="Arial"/>
        </w:rPr>
        <w:t>La Dirección de Estado Abierto, Estudios y Evaluación notificará, por medio de correo electrónico, el contenido del presente Dictamen a</w:t>
      </w:r>
      <w:r w:rsidR="007C3A5C">
        <w:rPr>
          <w:rFonts w:ascii="Arial" w:hAnsi="Arial" w:cs="Arial"/>
        </w:rPr>
        <w:t xml:space="preserve">l Titular </w:t>
      </w:r>
      <w:r w:rsidR="00FA035F">
        <w:rPr>
          <w:rFonts w:ascii="Arial" w:hAnsi="Arial" w:cs="Arial"/>
        </w:rPr>
        <w:t xml:space="preserve">del Instituto de </w:t>
      </w:r>
      <w:r w:rsidR="00754BF2">
        <w:rPr>
          <w:rFonts w:ascii="Arial" w:hAnsi="Arial" w:cs="Arial"/>
        </w:rPr>
        <w:t>Vivienda de la Ciudad de México.</w:t>
      </w:r>
    </w:p>
    <w:sectPr w:rsidR="00305685" w:rsidRPr="004C007E" w:rsidSect="00B0208C">
      <w:headerReference w:type="even" r:id="rId12"/>
      <w:headerReference w:type="default" r:id="rId13"/>
      <w:footerReference w:type="even" r:id="rId14"/>
      <w:footerReference w:type="default" r:id="rId15"/>
      <w:headerReference w:type="first" r:id="rId16"/>
      <w:pgSz w:w="12242" w:h="15842" w:code="1"/>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6ADF" w14:textId="77777777" w:rsidR="00FC7727" w:rsidRDefault="00FC7727">
      <w:r>
        <w:separator/>
      </w:r>
    </w:p>
  </w:endnote>
  <w:endnote w:type="continuationSeparator" w:id="0">
    <w:p w14:paraId="589200FF" w14:textId="77777777" w:rsidR="00FC7727" w:rsidRDefault="00FC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E824" w14:textId="77777777" w:rsidR="00916B9E" w:rsidRDefault="00916B9E" w:rsidP="005829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7D8F75" w14:textId="77777777" w:rsidR="00916B9E" w:rsidRDefault="00916B9E" w:rsidP="005829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F21EB" w14:textId="23FE7CE1" w:rsidR="00916B9E" w:rsidRPr="008B59DA" w:rsidRDefault="00916B9E" w:rsidP="00582995">
    <w:pPr>
      <w:pStyle w:val="Piedepgina"/>
      <w:framePr w:wrap="around" w:vAnchor="text" w:hAnchor="margin" w:xAlign="right" w:y="1"/>
      <w:rPr>
        <w:rStyle w:val="Nmerodepgina"/>
        <w:rFonts w:ascii="Arial" w:hAnsi="Arial" w:cs="Arial"/>
      </w:rPr>
    </w:pPr>
    <w:r w:rsidRPr="008B59DA">
      <w:rPr>
        <w:rStyle w:val="Nmerodepgina"/>
        <w:rFonts w:ascii="Arial" w:hAnsi="Arial" w:cs="Arial"/>
      </w:rPr>
      <w:fldChar w:fldCharType="begin"/>
    </w:r>
    <w:r w:rsidRPr="008B59DA">
      <w:rPr>
        <w:rStyle w:val="Nmerodepgina"/>
        <w:rFonts w:ascii="Arial" w:hAnsi="Arial" w:cs="Arial"/>
      </w:rPr>
      <w:instrText xml:space="preserve">PAGE  </w:instrText>
    </w:r>
    <w:r w:rsidRPr="008B59DA">
      <w:rPr>
        <w:rStyle w:val="Nmerodepgina"/>
        <w:rFonts w:ascii="Arial" w:hAnsi="Arial" w:cs="Arial"/>
      </w:rPr>
      <w:fldChar w:fldCharType="separate"/>
    </w:r>
    <w:r w:rsidR="00110247">
      <w:rPr>
        <w:rStyle w:val="Nmerodepgina"/>
        <w:rFonts w:ascii="Arial" w:hAnsi="Arial" w:cs="Arial"/>
        <w:noProof/>
      </w:rPr>
      <w:t>2</w:t>
    </w:r>
    <w:r w:rsidRPr="008B59DA">
      <w:rPr>
        <w:rStyle w:val="Nmerodepgina"/>
        <w:rFonts w:ascii="Arial" w:hAnsi="Arial" w:cs="Arial"/>
      </w:rPr>
      <w:fldChar w:fldCharType="end"/>
    </w:r>
  </w:p>
  <w:p w14:paraId="08B52D4F" w14:textId="77777777" w:rsidR="00916B9E" w:rsidRPr="00620D33" w:rsidRDefault="00916B9E" w:rsidP="00620D33">
    <w:pPr>
      <w:pStyle w:val="Piedepgina"/>
      <w:ind w:right="360"/>
      <w:jc w:val="center"/>
      <w:rPr>
        <w:rFonts w:ascii="Arial" w:hAnsi="Arial" w:cs="Arial"/>
      </w:rPr>
    </w:pPr>
    <w:r w:rsidRPr="00075829">
      <w:rPr>
        <w:noProof/>
        <w:lang w:val="es-MX" w:eastAsia="es-MX"/>
      </w:rPr>
      <w:drawing>
        <wp:anchor distT="0" distB="0" distL="114300" distR="114300" simplePos="0" relativeHeight="251662848" behindDoc="0" locked="0" layoutInCell="1" allowOverlap="1" wp14:anchorId="3B642455" wp14:editId="0BD299F0">
          <wp:simplePos x="0" y="0"/>
          <wp:positionH relativeFrom="page">
            <wp:align>right</wp:align>
          </wp:positionH>
          <wp:positionV relativeFrom="paragraph">
            <wp:posOffset>19050</wp:posOffset>
          </wp:positionV>
          <wp:extent cx="7677150" cy="552450"/>
          <wp:effectExtent l="0" t="0" r="0" b="0"/>
          <wp:wrapTight wrapText="bothSides">
            <wp:wrapPolygon edited="0">
              <wp:start x="14954" y="5214"/>
              <wp:lineTo x="482" y="6703"/>
              <wp:lineTo x="429" y="16386"/>
              <wp:lineTo x="4341" y="20855"/>
              <wp:lineTo x="20850" y="20855"/>
              <wp:lineTo x="21010" y="18621"/>
              <wp:lineTo x="21010" y="5214"/>
              <wp:lineTo x="14954" y="5214"/>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rotWithShape="1">
                  <a:blip r:embed="rId1">
                    <a:extLst>
                      <a:ext uri="{28A0092B-C50C-407E-A947-70E740481C1C}">
                        <a14:useLocalDpi xmlns:a14="http://schemas.microsoft.com/office/drawing/2010/main" val="0"/>
                      </a:ext>
                    </a:extLst>
                  </a:blip>
                  <a:srcRect b="22353"/>
                  <a:stretch/>
                </pic:blipFill>
                <pic:spPr bwMode="auto">
                  <a:xfrm>
                    <a:off x="0" y="0"/>
                    <a:ext cx="7673975" cy="55222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FA740" w14:textId="77777777" w:rsidR="00FC7727" w:rsidRDefault="00FC7727">
      <w:r>
        <w:separator/>
      </w:r>
    </w:p>
  </w:footnote>
  <w:footnote w:type="continuationSeparator" w:id="0">
    <w:p w14:paraId="5D84A284" w14:textId="77777777" w:rsidR="00FC7727" w:rsidRDefault="00FC77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8518" w14:textId="77777777" w:rsidR="00916B9E" w:rsidRDefault="00110247">
    <w:pPr>
      <w:pStyle w:val="Encabezado"/>
    </w:pPr>
    <w:r>
      <w:rPr>
        <w:noProof/>
      </w:rPr>
      <w:pict w14:anchorId="66320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648.9pt;height:54.05pt;rotation:315;z-index:-251657728;mso-wrap-edited:f;mso-width-percent:0;mso-height-percent:0;mso-position-horizontal:center;mso-position-horizontal-relative:margin;mso-position-vertical:center;mso-position-vertical-relative:margin;mso-width-percent:0;mso-height-percent:0" o:allowincell="f" fillcolor="lime" stroked="f">
          <v:fill opacity=".5"/>
          <v:textpath style="font-family:&quot;Arial&quot;;font-size:1pt" string="P  R  O  Y  E  C  T  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9D98" w14:textId="2513587A" w:rsidR="00916B9E" w:rsidRDefault="00916B9E" w:rsidP="00095197">
    <w:pPr>
      <w:tabs>
        <w:tab w:val="left" w:pos="1455"/>
        <w:tab w:val="left" w:pos="3020"/>
        <w:tab w:val="center" w:pos="4420"/>
        <w:tab w:val="right" w:pos="8647"/>
      </w:tabs>
      <w:ind w:left="-567"/>
      <w:jc w:val="right"/>
      <w:rPr>
        <w:rFonts w:ascii="Arial" w:hAnsi="Arial" w:cs="Arial"/>
        <w:color w:val="07888A"/>
        <w:sz w:val="28"/>
        <w:lang w:val="es-MX"/>
      </w:rPr>
    </w:pPr>
    <w:r w:rsidRPr="00A90EEB">
      <w:rPr>
        <w:rFonts w:ascii="Arial" w:hAnsi="Arial" w:cs="Arial"/>
        <w:noProof/>
        <w:color w:val="07888A"/>
        <w:sz w:val="28"/>
        <w:lang w:val="es-MX" w:eastAsia="es-MX"/>
      </w:rPr>
      <w:drawing>
        <wp:anchor distT="0" distB="0" distL="114300" distR="114300" simplePos="0" relativeHeight="251663872" behindDoc="1" locked="0" layoutInCell="1" allowOverlap="1" wp14:anchorId="723608EC" wp14:editId="138EF158">
          <wp:simplePos x="0" y="0"/>
          <wp:positionH relativeFrom="column">
            <wp:posOffset>-733342</wp:posOffset>
          </wp:positionH>
          <wp:positionV relativeFrom="paragraph">
            <wp:posOffset>-436964</wp:posOffset>
          </wp:positionV>
          <wp:extent cx="7782560" cy="112643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21948" cy="1132136"/>
                  </a:xfrm>
                  <a:prstGeom prst="rect">
                    <a:avLst/>
                  </a:prstGeom>
                </pic:spPr>
              </pic:pic>
            </a:graphicData>
          </a:graphic>
          <wp14:sizeRelH relativeFrom="page">
            <wp14:pctWidth>0</wp14:pctWidth>
          </wp14:sizeRelH>
          <wp14:sizeRelV relativeFrom="page">
            <wp14:pctHeight>0</wp14:pctHeight>
          </wp14:sizeRelV>
        </wp:anchor>
      </w:drawing>
    </w:r>
  </w:p>
  <w:p w14:paraId="17587862" w14:textId="0D4DB9CB" w:rsidR="00916B9E" w:rsidRDefault="00916B9E" w:rsidP="00095197">
    <w:pPr>
      <w:tabs>
        <w:tab w:val="left" w:pos="1455"/>
        <w:tab w:val="left" w:pos="3020"/>
        <w:tab w:val="center" w:pos="4420"/>
        <w:tab w:val="right" w:pos="8647"/>
      </w:tabs>
      <w:ind w:left="-567"/>
      <w:jc w:val="right"/>
      <w:rPr>
        <w:rFonts w:ascii="Arial" w:hAnsi="Arial" w:cs="Arial"/>
        <w:color w:val="07888A"/>
        <w:sz w:val="28"/>
        <w:lang w:val="es-MX"/>
      </w:rPr>
    </w:pPr>
  </w:p>
  <w:p w14:paraId="79DD69A6" w14:textId="5E91566C" w:rsidR="00916B9E" w:rsidRDefault="00916B9E" w:rsidP="00095197">
    <w:pPr>
      <w:tabs>
        <w:tab w:val="left" w:pos="1455"/>
        <w:tab w:val="left" w:pos="3020"/>
        <w:tab w:val="center" w:pos="4420"/>
        <w:tab w:val="right" w:pos="8647"/>
      </w:tabs>
      <w:ind w:left="-567"/>
      <w:jc w:val="right"/>
      <w:rPr>
        <w:rFonts w:ascii="Arial" w:hAnsi="Arial" w:cs="Arial"/>
        <w:color w:val="07888A"/>
        <w:sz w:val="28"/>
        <w:lang w:val="es-MX"/>
      </w:rPr>
    </w:pPr>
  </w:p>
  <w:p w14:paraId="08AD5564" w14:textId="77777777" w:rsidR="00916B9E" w:rsidRDefault="00916B9E" w:rsidP="00095197">
    <w:pPr>
      <w:tabs>
        <w:tab w:val="left" w:pos="1455"/>
        <w:tab w:val="left" w:pos="3020"/>
        <w:tab w:val="center" w:pos="4420"/>
        <w:tab w:val="right" w:pos="8647"/>
      </w:tabs>
      <w:ind w:left="-567"/>
      <w:jc w:val="right"/>
      <w:rPr>
        <w:rFonts w:ascii="Arial" w:hAnsi="Arial" w:cs="Arial"/>
        <w:color w:val="07888A"/>
        <w:sz w:val="28"/>
        <w:lang w:val="es-MX"/>
      </w:rPr>
    </w:pPr>
  </w:p>
  <w:p w14:paraId="11FB0F5C" w14:textId="77777777" w:rsidR="00916B9E" w:rsidRPr="00095197" w:rsidRDefault="00916B9E" w:rsidP="00095197">
    <w:pPr>
      <w:tabs>
        <w:tab w:val="left" w:pos="1455"/>
        <w:tab w:val="left" w:pos="3020"/>
        <w:tab w:val="center" w:pos="4420"/>
        <w:tab w:val="right" w:pos="8647"/>
      </w:tabs>
      <w:ind w:left="-567"/>
      <w:jc w:val="right"/>
      <w:rPr>
        <w:rFonts w:ascii="Arial" w:hAnsi="Arial" w:cs="Arial"/>
        <w:color w:val="07888A"/>
        <w:sz w:val="28"/>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FBA4" w14:textId="77777777" w:rsidR="00916B9E" w:rsidRDefault="00110247">
    <w:pPr>
      <w:pStyle w:val="Encabezado"/>
    </w:pPr>
    <w:r>
      <w:rPr>
        <w:noProof/>
      </w:rPr>
      <w:pict w14:anchorId="71D28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648.9pt;height:54.05pt;rotation:315;z-index:-251658752;mso-wrap-edited:f;mso-width-percent:0;mso-height-percent:0;mso-position-horizontal:center;mso-position-horizontal-relative:margin;mso-position-vertical:center;mso-position-vertical-relative:margin;mso-width-percent:0;mso-height-percent:0" o:allowincell="f" fillcolor="lime" stroked="f">
          <v:fill opacity=".5"/>
          <v:textpath style="font-family:&quot;Arial&quot;;font-size:1pt" string="P  R  O  Y  E  C  T  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752"/>
    <w:multiLevelType w:val="multilevel"/>
    <w:tmpl w:val="A8BA7EF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D7228"/>
    <w:multiLevelType w:val="hybridMultilevel"/>
    <w:tmpl w:val="FFFFFFFF"/>
    <w:lvl w:ilvl="0" w:tplc="7BD2B34E">
      <w:start w:val="1"/>
      <w:numFmt w:val="upperRoman"/>
      <w:lvlText w:val="%1."/>
      <w:lvlJc w:val="right"/>
      <w:pPr>
        <w:ind w:left="720" w:hanging="360"/>
      </w:pPr>
    </w:lvl>
    <w:lvl w:ilvl="1" w:tplc="6996261C">
      <w:start w:val="1"/>
      <w:numFmt w:val="lowerLetter"/>
      <w:lvlText w:val="%2."/>
      <w:lvlJc w:val="left"/>
      <w:pPr>
        <w:ind w:left="1440" w:hanging="360"/>
      </w:pPr>
    </w:lvl>
    <w:lvl w:ilvl="2" w:tplc="66FC6096">
      <w:start w:val="1"/>
      <w:numFmt w:val="lowerRoman"/>
      <w:lvlText w:val="%3."/>
      <w:lvlJc w:val="right"/>
      <w:pPr>
        <w:ind w:left="2160" w:hanging="180"/>
      </w:pPr>
    </w:lvl>
    <w:lvl w:ilvl="3" w:tplc="AFC25C8A">
      <w:start w:val="1"/>
      <w:numFmt w:val="decimal"/>
      <w:lvlText w:val="%4."/>
      <w:lvlJc w:val="left"/>
      <w:pPr>
        <w:ind w:left="2880" w:hanging="360"/>
      </w:pPr>
    </w:lvl>
    <w:lvl w:ilvl="4" w:tplc="90C8EA9E">
      <w:start w:val="1"/>
      <w:numFmt w:val="lowerLetter"/>
      <w:lvlText w:val="%5."/>
      <w:lvlJc w:val="left"/>
      <w:pPr>
        <w:ind w:left="3600" w:hanging="360"/>
      </w:pPr>
    </w:lvl>
    <w:lvl w:ilvl="5" w:tplc="7658A4F8">
      <w:start w:val="1"/>
      <w:numFmt w:val="lowerRoman"/>
      <w:lvlText w:val="%6."/>
      <w:lvlJc w:val="right"/>
      <w:pPr>
        <w:ind w:left="4320" w:hanging="180"/>
      </w:pPr>
    </w:lvl>
    <w:lvl w:ilvl="6" w:tplc="4900EFA8">
      <w:start w:val="1"/>
      <w:numFmt w:val="decimal"/>
      <w:lvlText w:val="%7."/>
      <w:lvlJc w:val="left"/>
      <w:pPr>
        <w:ind w:left="5040" w:hanging="360"/>
      </w:pPr>
    </w:lvl>
    <w:lvl w:ilvl="7" w:tplc="C61464E6">
      <w:start w:val="1"/>
      <w:numFmt w:val="lowerLetter"/>
      <w:lvlText w:val="%8."/>
      <w:lvlJc w:val="left"/>
      <w:pPr>
        <w:ind w:left="5760" w:hanging="360"/>
      </w:pPr>
    </w:lvl>
    <w:lvl w:ilvl="8" w:tplc="2BD88170">
      <w:start w:val="1"/>
      <w:numFmt w:val="lowerRoman"/>
      <w:lvlText w:val="%9."/>
      <w:lvlJc w:val="right"/>
      <w:pPr>
        <w:ind w:left="6480" w:hanging="180"/>
      </w:pPr>
    </w:lvl>
  </w:abstractNum>
  <w:abstractNum w:abstractNumId="2" w15:restartNumberingAfterBreak="0">
    <w:nsid w:val="10F83BE3"/>
    <w:multiLevelType w:val="hybridMultilevel"/>
    <w:tmpl w:val="49300EE8"/>
    <w:lvl w:ilvl="0" w:tplc="C9205A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DD4026"/>
    <w:multiLevelType w:val="hybridMultilevel"/>
    <w:tmpl w:val="8AB81FD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73B6DF6"/>
    <w:multiLevelType w:val="hybridMultilevel"/>
    <w:tmpl w:val="A3826570"/>
    <w:lvl w:ilvl="0" w:tplc="080A0001">
      <w:start w:val="1"/>
      <w:numFmt w:val="bullet"/>
      <w:lvlText w:val=""/>
      <w:lvlJc w:val="left"/>
      <w:pPr>
        <w:ind w:left="1854" w:hanging="720"/>
      </w:pPr>
      <w:rPr>
        <w:rFonts w:ascii="Symbol" w:hAnsi="Symbol"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DB123B3"/>
    <w:multiLevelType w:val="hybridMultilevel"/>
    <w:tmpl w:val="50E60D62"/>
    <w:lvl w:ilvl="0" w:tplc="E3221586">
      <w:start w:val="1"/>
      <w:numFmt w:val="decimal"/>
      <w:lvlText w:val="%1."/>
      <w:lvlJc w:val="left"/>
      <w:pPr>
        <w:tabs>
          <w:tab w:val="num" w:pos="720"/>
        </w:tabs>
        <w:ind w:left="720" w:hanging="360"/>
      </w:pPr>
      <w:rPr>
        <w:b/>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50377EA"/>
    <w:multiLevelType w:val="hybridMultilevel"/>
    <w:tmpl w:val="1D7A3438"/>
    <w:lvl w:ilvl="0" w:tplc="209A140A">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56058D3"/>
    <w:multiLevelType w:val="hybridMultilevel"/>
    <w:tmpl w:val="71D45814"/>
    <w:lvl w:ilvl="0" w:tplc="32C41A9E">
      <w:start w:val="3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2777B0"/>
    <w:multiLevelType w:val="hybridMultilevel"/>
    <w:tmpl w:val="C1823750"/>
    <w:lvl w:ilvl="0" w:tplc="5DDE9090">
      <w:start w:val="1"/>
      <w:numFmt w:val="decimal"/>
      <w:lvlText w:val="%1."/>
      <w:lvlJc w:val="left"/>
      <w:pPr>
        <w:tabs>
          <w:tab w:val="num" w:pos="720"/>
        </w:tabs>
        <w:ind w:left="720" w:hanging="36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423EBB"/>
    <w:multiLevelType w:val="hybridMultilevel"/>
    <w:tmpl w:val="70DC1924"/>
    <w:lvl w:ilvl="0" w:tplc="2F46DE5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244F55"/>
    <w:multiLevelType w:val="hybridMultilevel"/>
    <w:tmpl w:val="5894861E"/>
    <w:lvl w:ilvl="0" w:tplc="A8FE866C">
      <w:start w:val="16"/>
      <w:numFmt w:val="decimal"/>
      <w:lvlText w:val="%1."/>
      <w:lvlJc w:val="left"/>
      <w:pPr>
        <w:ind w:left="720" w:hanging="360"/>
      </w:pPr>
    </w:lvl>
    <w:lvl w:ilvl="1" w:tplc="6C520470">
      <w:start w:val="1"/>
      <w:numFmt w:val="lowerLetter"/>
      <w:lvlText w:val="%2."/>
      <w:lvlJc w:val="left"/>
      <w:pPr>
        <w:ind w:left="1440" w:hanging="360"/>
      </w:pPr>
    </w:lvl>
    <w:lvl w:ilvl="2" w:tplc="A434F778">
      <w:start w:val="1"/>
      <w:numFmt w:val="lowerRoman"/>
      <w:lvlText w:val="%3."/>
      <w:lvlJc w:val="right"/>
      <w:pPr>
        <w:ind w:left="2160" w:hanging="180"/>
      </w:pPr>
    </w:lvl>
    <w:lvl w:ilvl="3" w:tplc="37A8A894">
      <w:start w:val="1"/>
      <w:numFmt w:val="decimal"/>
      <w:lvlText w:val="%4."/>
      <w:lvlJc w:val="left"/>
      <w:pPr>
        <w:ind w:left="2880" w:hanging="360"/>
      </w:pPr>
    </w:lvl>
    <w:lvl w:ilvl="4" w:tplc="AFFE2B88">
      <w:start w:val="1"/>
      <w:numFmt w:val="lowerLetter"/>
      <w:lvlText w:val="%5."/>
      <w:lvlJc w:val="left"/>
      <w:pPr>
        <w:ind w:left="3600" w:hanging="360"/>
      </w:pPr>
    </w:lvl>
    <w:lvl w:ilvl="5" w:tplc="6D049446">
      <w:start w:val="1"/>
      <w:numFmt w:val="lowerRoman"/>
      <w:lvlText w:val="%6."/>
      <w:lvlJc w:val="right"/>
      <w:pPr>
        <w:ind w:left="4320" w:hanging="180"/>
      </w:pPr>
    </w:lvl>
    <w:lvl w:ilvl="6" w:tplc="AFEA3438">
      <w:start w:val="1"/>
      <w:numFmt w:val="decimal"/>
      <w:lvlText w:val="%7."/>
      <w:lvlJc w:val="left"/>
      <w:pPr>
        <w:ind w:left="5040" w:hanging="360"/>
      </w:pPr>
    </w:lvl>
    <w:lvl w:ilvl="7" w:tplc="DAB26D92">
      <w:start w:val="1"/>
      <w:numFmt w:val="lowerLetter"/>
      <w:lvlText w:val="%8."/>
      <w:lvlJc w:val="left"/>
      <w:pPr>
        <w:ind w:left="5760" w:hanging="360"/>
      </w:pPr>
    </w:lvl>
    <w:lvl w:ilvl="8" w:tplc="F80C95B8">
      <w:start w:val="1"/>
      <w:numFmt w:val="lowerRoman"/>
      <w:lvlText w:val="%9."/>
      <w:lvlJc w:val="right"/>
      <w:pPr>
        <w:ind w:left="6480" w:hanging="180"/>
      </w:pPr>
    </w:lvl>
  </w:abstractNum>
  <w:abstractNum w:abstractNumId="11" w15:restartNumberingAfterBreak="0">
    <w:nsid w:val="53A7638E"/>
    <w:multiLevelType w:val="hybridMultilevel"/>
    <w:tmpl w:val="06EE2322"/>
    <w:lvl w:ilvl="0" w:tplc="1EF4E158">
      <w:start w:val="21"/>
      <w:numFmt w:val="decimal"/>
      <w:lvlText w:val="%1."/>
      <w:lvlJc w:val="left"/>
      <w:pPr>
        <w:tabs>
          <w:tab w:val="num" w:pos="720"/>
        </w:tabs>
        <w:ind w:left="720" w:hanging="360"/>
      </w:pPr>
    </w:lvl>
    <w:lvl w:ilvl="1" w:tplc="AC105D50" w:tentative="1">
      <w:start w:val="1"/>
      <w:numFmt w:val="decimal"/>
      <w:lvlText w:val="%2."/>
      <w:lvlJc w:val="left"/>
      <w:pPr>
        <w:tabs>
          <w:tab w:val="num" w:pos="1440"/>
        </w:tabs>
        <w:ind w:left="1440" w:hanging="360"/>
      </w:pPr>
    </w:lvl>
    <w:lvl w:ilvl="2" w:tplc="3D52FFA0" w:tentative="1">
      <w:start w:val="1"/>
      <w:numFmt w:val="decimal"/>
      <w:lvlText w:val="%3."/>
      <w:lvlJc w:val="left"/>
      <w:pPr>
        <w:tabs>
          <w:tab w:val="num" w:pos="2160"/>
        </w:tabs>
        <w:ind w:left="2160" w:hanging="360"/>
      </w:pPr>
    </w:lvl>
    <w:lvl w:ilvl="3" w:tplc="45344F46" w:tentative="1">
      <w:start w:val="1"/>
      <w:numFmt w:val="decimal"/>
      <w:lvlText w:val="%4."/>
      <w:lvlJc w:val="left"/>
      <w:pPr>
        <w:tabs>
          <w:tab w:val="num" w:pos="2880"/>
        </w:tabs>
        <w:ind w:left="2880" w:hanging="360"/>
      </w:pPr>
    </w:lvl>
    <w:lvl w:ilvl="4" w:tplc="B81E0576" w:tentative="1">
      <w:start w:val="1"/>
      <w:numFmt w:val="decimal"/>
      <w:lvlText w:val="%5."/>
      <w:lvlJc w:val="left"/>
      <w:pPr>
        <w:tabs>
          <w:tab w:val="num" w:pos="3600"/>
        </w:tabs>
        <w:ind w:left="3600" w:hanging="360"/>
      </w:pPr>
    </w:lvl>
    <w:lvl w:ilvl="5" w:tplc="D92CEBE4" w:tentative="1">
      <w:start w:val="1"/>
      <w:numFmt w:val="decimal"/>
      <w:lvlText w:val="%6."/>
      <w:lvlJc w:val="left"/>
      <w:pPr>
        <w:tabs>
          <w:tab w:val="num" w:pos="4320"/>
        </w:tabs>
        <w:ind w:left="4320" w:hanging="360"/>
      </w:pPr>
    </w:lvl>
    <w:lvl w:ilvl="6" w:tplc="342A8E9A" w:tentative="1">
      <w:start w:val="1"/>
      <w:numFmt w:val="decimal"/>
      <w:lvlText w:val="%7."/>
      <w:lvlJc w:val="left"/>
      <w:pPr>
        <w:tabs>
          <w:tab w:val="num" w:pos="5040"/>
        </w:tabs>
        <w:ind w:left="5040" w:hanging="360"/>
      </w:pPr>
    </w:lvl>
    <w:lvl w:ilvl="7" w:tplc="0C50CF6E" w:tentative="1">
      <w:start w:val="1"/>
      <w:numFmt w:val="decimal"/>
      <w:lvlText w:val="%8."/>
      <w:lvlJc w:val="left"/>
      <w:pPr>
        <w:tabs>
          <w:tab w:val="num" w:pos="5760"/>
        </w:tabs>
        <w:ind w:left="5760" w:hanging="360"/>
      </w:pPr>
    </w:lvl>
    <w:lvl w:ilvl="8" w:tplc="35D2033C" w:tentative="1">
      <w:start w:val="1"/>
      <w:numFmt w:val="decimal"/>
      <w:lvlText w:val="%9."/>
      <w:lvlJc w:val="left"/>
      <w:pPr>
        <w:tabs>
          <w:tab w:val="num" w:pos="6480"/>
        </w:tabs>
        <w:ind w:left="6480" w:hanging="360"/>
      </w:pPr>
    </w:lvl>
  </w:abstractNum>
  <w:abstractNum w:abstractNumId="12" w15:restartNumberingAfterBreak="0">
    <w:nsid w:val="561E17FC"/>
    <w:multiLevelType w:val="hybridMultilevel"/>
    <w:tmpl w:val="ADFC19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5A077506"/>
    <w:multiLevelType w:val="hybridMultilevel"/>
    <w:tmpl w:val="1792C5B2"/>
    <w:lvl w:ilvl="0" w:tplc="E3221586">
      <w:start w:val="1"/>
      <w:numFmt w:val="decimal"/>
      <w:lvlText w:val="%1."/>
      <w:lvlJc w:val="left"/>
      <w:pPr>
        <w:tabs>
          <w:tab w:val="num" w:pos="720"/>
        </w:tabs>
        <w:ind w:left="720" w:hanging="360"/>
      </w:pPr>
      <w:rPr>
        <w:b/>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685FF5"/>
    <w:multiLevelType w:val="hybridMultilevel"/>
    <w:tmpl w:val="4508CC0A"/>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15:restartNumberingAfterBreak="0">
    <w:nsid w:val="6CC04F48"/>
    <w:multiLevelType w:val="hybridMultilevel"/>
    <w:tmpl w:val="33EA2642"/>
    <w:lvl w:ilvl="0" w:tplc="8FEAAB9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FE867B5"/>
    <w:multiLevelType w:val="multilevel"/>
    <w:tmpl w:val="B80E9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E606E5A"/>
    <w:multiLevelType w:val="hybridMultilevel"/>
    <w:tmpl w:val="9C20F56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0"/>
  </w:num>
  <w:num w:numId="2">
    <w:abstractNumId w:val="5"/>
  </w:num>
  <w:num w:numId="3">
    <w:abstractNumId w:val="15"/>
  </w:num>
  <w:num w:numId="4">
    <w:abstractNumId w:val="7"/>
  </w:num>
  <w:num w:numId="5">
    <w:abstractNumId w:val="2"/>
  </w:num>
  <w:num w:numId="6">
    <w:abstractNumId w:val="8"/>
  </w:num>
  <w:num w:numId="7">
    <w:abstractNumId w:val="14"/>
  </w:num>
  <w:num w:numId="8">
    <w:abstractNumId w:val="4"/>
  </w:num>
  <w:num w:numId="9">
    <w:abstractNumId w:val="12"/>
  </w:num>
  <w:num w:numId="10">
    <w:abstractNumId w:val="6"/>
  </w:num>
  <w:num w:numId="11">
    <w:abstractNumId w:val="17"/>
  </w:num>
  <w:num w:numId="12">
    <w:abstractNumId w:val="3"/>
  </w:num>
  <w:num w:numId="13">
    <w:abstractNumId w:val="9"/>
  </w:num>
  <w:num w:numId="14">
    <w:abstractNumId w:val="13"/>
  </w:num>
  <w:num w:numId="15">
    <w:abstractNumId w:val="0"/>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7B"/>
    <w:rsid w:val="0000067B"/>
    <w:rsid w:val="00002C9E"/>
    <w:rsid w:val="00006425"/>
    <w:rsid w:val="00006485"/>
    <w:rsid w:val="000117DA"/>
    <w:rsid w:val="00011F0E"/>
    <w:rsid w:val="000150ED"/>
    <w:rsid w:val="000158E8"/>
    <w:rsid w:val="00021178"/>
    <w:rsid w:val="00021739"/>
    <w:rsid w:val="00021CD7"/>
    <w:rsid w:val="0002532A"/>
    <w:rsid w:val="00033E6E"/>
    <w:rsid w:val="00035533"/>
    <w:rsid w:val="000356A9"/>
    <w:rsid w:val="00036147"/>
    <w:rsid w:val="000361A0"/>
    <w:rsid w:val="00036D9C"/>
    <w:rsid w:val="00037E3C"/>
    <w:rsid w:val="000414B2"/>
    <w:rsid w:val="00041D38"/>
    <w:rsid w:val="000427E3"/>
    <w:rsid w:val="00042C53"/>
    <w:rsid w:val="00044265"/>
    <w:rsid w:val="00046FB2"/>
    <w:rsid w:val="00047E1C"/>
    <w:rsid w:val="000510C1"/>
    <w:rsid w:val="00051D0B"/>
    <w:rsid w:val="00052BC5"/>
    <w:rsid w:val="000548E4"/>
    <w:rsid w:val="00060C1C"/>
    <w:rsid w:val="000611FC"/>
    <w:rsid w:val="00061DEE"/>
    <w:rsid w:val="00062CA9"/>
    <w:rsid w:val="00065620"/>
    <w:rsid w:val="00065E86"/>
    <w:rsid w:val="00066A20"/>
    <w:rsid w:val="00067569"/>
    <w:rsid w:val="00070CBB"/>
    <w:rsid w:val="00071E8A"/>
    <w:rsid w:val="0007237E"/>
    <w:rsid w:val="00073642"/>
    <w:rsid w:val="00075829"/>
    <w:rsid w:val="00075EE5"/>
    <w:rsid w:val="000767FF"/>
    <w:rsid w:val="00076BC8"/>
    <w:rsid w:val="0008026C"/>
    <w:rsid w:val="00080387"/>
    <w:rsid w:val="00080C2B"/>
    <w:rsid w:val="00081246"/>
    <w:rsid w:val="00082B7B"/>
    <w:rsid w:val="00083291"/>
    <w:rsid w:val="00084909"/>
    <w:rsid w:val="00084A12"/>
    <w:rsid w:val="00085F28"/>
    <w:rsid w:val="00086BDE"/>
    <w:rsid w:val="00086C80"/>
    <w:rsid w:val="00087BFF"/>
    <w:rsid w:val="00090134"/>
    <w:rsid w:val="00090993"/>
    <w:rsid w:val="000922C4"/>
    <w:rsid w:val="00094135"/>
    <w:rsid w:val="00095197"/>
    <w:rsid w:val="0009572B"/>
    <w:rsid w:val="00096E0F"/>
    <w:rsid w:val="00096E89"/>
    <w:rsid w:val="000A0D3E"/>
    <w:rsid w:val="000A1261"/>
    <w:rsid w:val="000A34D3"/>
    <w:rsid w:val="000A3FFC"/>
    <w:rsid w:val="000A4347"/>
    <w:rsid w:val="000A465C"/>
    <w:rsid w:val="000A4D07"/>
    <w:rsid w:val="000A57C7"/>
    <w:rsid w:val="000A5A5F"/>
    <w:rsid w:val="000A6FEC"/>
    <w:rsid w:val="000B1958"/>
    <w:rsid w:val="000B1DD4"/>
    <w:rsid w:val="000B3186"/>
    <w:rsid w:val="000B5D8E"/>
    <w:rsid w:val="000B7BDC"/>
    <w:rsid w:val="000C0BC1"/>
    <w:rsid w:val="000C0DE5"/>
    <w:rsid w:val="000C2472"/>
    <w:rsid w:val="000C2BF5"/>
    <w:rsid w:val="000C344D"/>
    <w:rsid w:val="000C578C"/>
    <w:rsid w:val="000C5FB1"/>
    <w:rsid w:val="000C72CC"/>
    <w:rsid w:val="000C7572"/>
    <w:rsid w:val="000D07F6"/>
    <w:rsid w:val="000D0CEE"/>
    <w:rsid w:val="000D1E67"/>
    <w:rsid w:val="000D1F4F"/>
    <w:rsid w:val="000D2344"/>
    <w:rsid w:val="000D321A"/>
    <w:rsid w:val="000D428F"/>
    <w:rsid w:val="000D4717"/>
    <w:rsid w:val="000D4F94"/>
    <w:rsid w:val="000D611C"/>
    <w:rsid w:val="000E0E87"/>
    <w:rsid w:val="000E1E34"/>
    <w:rsid w:val="000E2BF4"/>
    <w:rsid w:val="000E2FD1"/>
    <w:rsid w:val="000E3E65"/>
    <w:rsid w:val="000E54D8"/>
    <w:rsid w:val="000E7961"/>
    <w:rsid w:val="000F198A"/>
    <w:rsid w:val="000F30D8"/>
    <w:rsid w:val="000F3987"/>
    <w:rsid w:val="000F582E"/>
    <w:rsid w:val="000F5F3E"/>
    <w:rsid w:val="000F6736"/>
    <w:rsid w:val="000F7258"/>
    <w:rsid w:val="001000AA"/>
    <w:rsid w:val="00100B81"/>
    <w:rsid w:val="0010186E"/>
    <w:rsid w:val="00101F5E"/>
    <w:rsid w:val="00105261"/>
    <w:rsid w:val="001055F2"/>
    <w:rsid w:val="001056CC"/>
    <w:rsid w:val="001076F9"/>
    <w:rsid w:val="00107D1C"/>
    <w:rsid w:val="00110247"/>
    <w:rsid w:val="00110694"/>
    <w:rsid w:val="00110CFA"/>
    <w:rsid w:val="00113293"/>
    <w:rsid w:val="00113386"/>
    <w:rsid w:val="0011461F"/>
    <w:rsid w:val="001155E0"/>
    <w:rsid w:val="00115DE2"/>
    <w:rsid w:val="00115F37"/>
    <w:rsid w:val="001165C4"/>
    <w:rsid w:val="001218C6"/>
    <w:rsid w:val="00121EBF"/>
    <w:rsid w:val="0012503B"/>
    <w:rsid w:val="001258AB"/>
    <w:rsid w:val="0012609A"/>
    <w:rsid w:val="00127560"/>
    <w:rsid w:val="00130BA4"/>
    <w:rsid w:val="001321A7"/>
    <w:rsid w:val="00132B45"/>
    <w:rsid w:val="00134886"/>
    <w:rsid w:val="00134E2B"/>
    <w:rsid w:val="00135CA3"/>
    <w:rsid w:val="001363C4"/>
    <w:rsid w:val="00136EDC"/>
    <w:rsid w:val="001405ED"/>
    <w:rsid w:val="00141549"/>
    <w:rsid w:val="0014157C"/>
    <w:rsid w:val="0014234E"/>
    <w:rsid w:val="001440DE"/>
    <w:rsid w:val="00147E9D"/>
    <w:rsid w:val="001504BA"/>
    <w:rsid w:val="00154496"/>
    <w:rsid w:val="0015618A"/>
    <w:rsid w:val="001579C3"/>
    <w:rsid w:val="00160241"/>
    <w:rsid w:val="00160F5A"/>
    <w:rsid w:val="001620FA"/>
    <w:rsid w:val="00162E05"/>
    <w:rsid w:val="00163A6F"/>
    <w:rsid w:val="001649B9"/>
    <w:rsid w:val="0016554C"/>
    <w:rsid w:val="00166C57"/>
    <w:rsid w:val="001677BD"/>
    <w:rsid w:val="0016790F"/>
    <w:rsid w:val="00175BD4"/>
    <w:rsid w:val="001765F2"/>
    <w:rsid w:val="00177777"/>
    <w:rsid w:val="00177C18"/>
    <w:rsid w:val="00181CAF"/>
    <w:rsid w:val="00182FD7"/>
    <w:rsid w:val="00184911"/>
    <w:rsid w:val="0018534B"/>
    <w:rsid w:val="00187F4C"/>
    <w:rsid w:val="001923C4"/>
    <w:rsid w:val="0019296E"/>
    <w:rsid w:val="00193E7A"/>
    <w:rsid w:val="001952E6"/>
    <w:rsid w:val="00196A7B"/>
    <w:rsid w:val="001978FD"/>
    <w:rsid w:val="001A2975"/>
    <w:rsid w:val="001A40B9"/>
    <w:rsid w:val="001A7AD1"/>
    <w:rsid w:val="001B071C"/>
    <w:rsid w:val="001B219C"/>
    <w:rsid w:val="001B49E1"/>
    <w:rsid w:val="001B653F"/>
    <w:rsid w:val="001B681B"/>
    <w:rsid w:val="001C0D44"/>
    <w:rsid w:val="001C2373"/>
    <w:rsid w:val="001C2594"/>
    <w:rsid w:val="001C47A9"/>
    <w:rsid w:val="001C4C37"/>
    <w:rsid w:val="001C5CED"/>
    <w:rsid w:val="001C70AD"/>
    <w:rsid w:val="001D0784"/>
    <w:rsid w:val="001D1798"/>
    <w:rsid w:val="001D23A5"/>
    <w:rsid w:val="001D266C"/>
    <w:rsid w:val="001D6B99"/>
    <w:rsid w:val="001E262C"/>
    <w:rsid w:val="001E3F61"/>
    <w:rsid w:val="001E48B8"/>
    <w:rsid w:val="001E4FB2"/>
    <w:rsid w:val="001F0433"/>
    <w:rsid w:val="001F1933"/>
    <w:rsid w:val="001F5F8F"/>
    <w:rsid w:val="001F60A7"/>
    <w:rsid w:val="001F60AE"/>
    <w:rsid w:val="001F72E8"/>
    <w:rsid w:val="001F7E3D"/>
    <w:rsid w:val="00201D38"/>
    <w:rsid w:val="00203DCE"/>
    <w:rsid w:val="002109DD"/>
    <w:rsid w:val="0021150C"/>
    <w:rsid w:val="00213BE5"/>
    <w:rsid w:val="0021564E"/>
    <w:rsid w:val="00215891"/>
    <w:rsid w:val="0021694E"/>
    <w:rsid w:val="00216D6C"/>
    <w:rsid w:val="00221C11"/>
    <w:rsid w:val="00223532"/>
    <w:rsid w:val="0022602B"/>
    <w:rsid w:val="00226DB3"/>
    <w:rsid w:val="00227474"/>
    <w:rsid w:val="00227E20"/>
    <w:rsid w:val="002307C0"/>
    <w:rsid w:val="00231508"/>
    <w:rsid w:val="002316C7"/>
    <w:rsid w:val="00232EF6"/>
    <w:rsid w:val="00233354"/>
    <w:rsid w:val="00233450"/>
    <w:rsid w:val="00233D69"/>
    <w:rsid w:val="002356AE"/>
    <w:rsid w:val="00237590"/>
    <w:rsid w:val="00242336"/>
    <w:rsid w:val="00242BBF"/>
    <w:rsid w:val="00242E09"/>
    <w:rsid w:val="00243880"/>
    <w:rsid w:val="00244C92"/>
    <w:rsid w:val="002453E9"/>
    <w:rsid w:val="00246DA5"/>
    <w:rsid w:val="0025300E"/>
    <w:rsid w:val="00253CFB"/>
    <w:rsid w:val="00254E2C"/>
    <w:rsid w:val="0025640C"/>
    <w:rsid w:val="00256435"/>
    <w:rsid w:val="00257349"/>
    <w:rsid w:val="00260AE4"/>
    <w:rsid w:val="00263BF1"/>
    <w:rsid w:val="00264ACA"/>
    <w:rsid w:val="00266D6E"/>
    <w:rsid w:val="00267267"/>
    <w:rsid w:val="00271676"/>
    <w:rsid w:val="00271C28"/>
    <w:rsid w:val="002720A1"/>
    <w:rsid w:val="0027211D"/>
    <w:rsid w:val="002725AF"/>
    <w:rsid w:val="00274A68"/>
    <w:rsid w:val="00274B47"/>
    <w:rsid w:val="00275DBD"/>
    <w:rsid w:val="00276B30"/>
    <w:rsid w:val="00277314"/>
    <w:rsid w:val="0028090D"/>
    <w:rsid w:val="00280D69"/>
    <w:rsid w:val="002825F0"/>
    <w:rsid w:val="00284483"/>
    <w:rsid w:val="0028458E"/>
    <w:rsid w:val="002876E4"/>
    <w:rsid w:val="002905E0"/>
    <w:rsid w:val="00290F57"/>
    <w:rsid w:val="0029101C"/>
    <w:rsid w:val="00291947"/>
    <w:rsid w:val="0029206C"/>
    <w:rsid w:val="00292973"/>
    <w:rsid w:val="002936E3"/>
    <w:rsid w:val="002951FB"/>
    <w:rsid w:val="00295398"/>
    <w:rsid w:val="002A3A3E"/>
    <w:rsid w:val="002A60C1"/>
    <w:rsid w:val="002B3C58"/>
    <w:rsid w:val="002B46CB"/>
    <w:rsid w:val="002B58E5"/>
    <w:rsid w:val="002B5DA5"/>
    <w:rsid w:val="002B5F5D"/>
    <w:rsid w:val="002B623F"/>
    <w:rsid w:val="002B7799"/>
    <w:rsid w:val="002C277B"/>
    <w:rsid w:val="002C2B7E"/>
    <w:rsid w:val="002C2E40"/>
    <w:rsid w:val="002C3D77"/>
    <w:rsid w:val="002C3E70"/>
    <w:rsid w:val="002C5396"/>
    <w:rsid w:val="002C6099"/>
    <w:rsid w:val="002C7C11"/>
    <w:rsid w:val="002D0427"/>
    <w:rsid w:val="002D17EC"/>
    <w:rsid w:val="002D640C"/>
    <w:rsid w:val="002D6A74"/>
    <w:rsid w:val="002D70D8"/>
    <w:rsid w:val="002D7579"/>
    <w:rsid w:val="002E3F56"/>
    <w:rsid w:val="002F2702"/>
    <w:rsid w:val="002F2F18"/>
    <w:rsid w:val="002F352F"/>
    <w:rsid w:val="002F3FF3"/>
    <w:rsid w:val="002F4D53"/>
    <w:rsid w:val="002F5F5D"/>
    <w:rsid w:val="002F70C1"/>
    <w:rsid w:val="00300A00"/>
    <w:rsid w:val="003054B9"/>
    <w:rsid w:val="00305685"/>
    <w:rsid w:val="003066C2"/>
    <w:rsid w:val="003073FE"/>
    <w:rsid w:val="00307D7C"/>
    <w:rsid w:val="00310B04"/>
    <w:rsid w:val="00312BBA"/>
    <w:rsid w:val="00312E65"/>
    <w:rsid w:val="00315B23"/>
    <w:rsid w:val="003160C5"/>
    <w:rsid w:val="00316365"/>
    <w:rsid w:val="00317402"/>
    <w:rsid w:val="00317A07"/>
    <w:rsid w:val="00320877"/>
    <w:rsid w:val="00320A38"/>
    <w:rsid w:val="00321E31"/>
    <w:rsid w:val="00321EEC"/>
    <w:rsid w:val="0032366E"/>
    <w:rsid w:val="0032466C"/>
    <w:rsid w:val="003256F2"/>
    <w:rsid w:val="00326EF5"/>
    <w:rsid w:val="00330093"/>
    <w:rsid w:val="00331FCC"/>
    <w:rsid w:val="0033218D"/>
    <w:rsid w:val="00332376"/>
    <w:rsid w:val="00333577"/>
    <w:rsid w:val="00334044"/>
    <w:rsid w:val="00334899"/>
    <w:rsid w:val="00337BD8"/>
    <w:rsid w:val="0034094E"/>
    <w:rsid w:val="00340C4F"/>
    <w:rsid w:val="003419A7"/>
    <w:rsid w:val="00341D43"/>
    <w:rsid w:val="00342127"/>
    <w:rsid w:val="003437B1"/>
    <w:rsid w:val="00344F65"/>
    <w:rsid w:val="0034557E"/>
    <w:rsid w:val="0034566B"/>
    <w:rsid w:val="00347B3D"/>
    <w:rsid w:val="00347BA6"/>
    <w:rsid w:val="00347ED9"/>
    <w:rsid w:val="0035035F"/>
    <w:rsid w:val="00350578"/>
    <w:rsid w:val="003519E2"/>
    <w:rsid w:val="00352DD4"/>
    <w:rsid w:val="003547C2"/>
    <w:rsid w:val="0035494D"/>
    <w:rsid w:val="00355B34"/>
    <w:rsid w:val="00356028"/>
    <w:rsid w:val="00357C62"/>
    <w:rsid w:val="0036160A"/>
    <w:rsid w:val="00362B57"/>
    <w:rsid w:val="00362F40"/>
    <w:rsid w:val="00364E87"/>
    <w:rsid w:val="00366A0C"/>
    <w:rsid w:val="00366DF4"/>
    <w:rsid w:val="00370CD6"/>
    <w:rsid w:val="003719D0"/>
    <w:rsid w:val="00374B1F"/>
    <w:rsid w:val="00376E85"/>
    <w:rsid w:val="003847F3"/>
    <w:rsid w:val="0038508E"/>
    <w:rsid w:val="0039020D"/>
    <w:rsid w:val="00390CBC"/>
    <w:rsid w:val="00391579"/>
    <w:rsid w:val="00393940"/>
    <w:rsid w:val="0039469A"/>
    <w:rsid w:val="00395415"/>
    <w:rsid w:val="00396F6E"/>
    <w:rsid w:val="003A00FD"/>
    <w:rsid w:val="003A0546"/>
    <w:rsid w:val="003A06BD"/>
    <w:rsid w:val="003A0EA5"/>
    <w:rsid w:val="003A2836"/>
    <w:rsid w:val="003A2978"/>
    <w:rsid w:val="003A4048"/>
    <w:rsid w:val="003A4604"/>
    <w:rsid w:val="003A464F"/>
    <w:rsid w:val="003A61A4"/>
    <w:rsid w:val="003A6461"/>
    <w:rsid w:val="003A6829"/>
    <w:rsid w:val="003B0B62"/>
    <w:rsid w:val="003B14DF"/>
    <w:rsid w:val="003B1D5E"/>
    <w:rsid w:val="003B1FE4"/>
    <w:rsid w:val="003B26EF"/>
    <w:rsid w:val="003B334C"/>
    <w:rsid w:val="003B3B61"/>
    <w:rsid w:val="003B3BFE"/>
    <w:rsid w:val="003B3FCF"/>
    <w:rsid w:val="003B536D"/>
    <w:rsid w:val="003B54DF"/>
    <w:rsid w:val="003C00E2"/>
    <w:rsid w:val="003C09CC"/>
    <w:rsid w:val="003C3E26"/>
    <w:rsid w:val="003C6709"/>
    <w:rsid w:val="003D23C9"/>
    <w:rsid w:val="003D24CC"/>
    <w:rsid w:val="003D5A34"/>
    <w:rsid w:val="003E07D7"/>
    <w:rsid w:val="003E1036"/>
    <w:rsid w:val="003E1415"/>
    <w:rsid w:val="003E43D9"/>
    <w:rsid w:val="003E56D6"/>
    <w:rsid w:val="003E571C"/>
    <w:rsid w:val="003E62EA"/>
    <w:rsid w:val="003E6906"/>
    <w:rsid w:val="003E7A5E"/>
    <w:rsid w:val="003F64B0"/>
    <w:rsid w:val="0040017B"/>
    <w:rsid w:val="00401968"/>
    <w:rsid w:val="004039C3"/>
    <w:rsid w:val="0040546C"/>
    <w:rsid w:val="00410054"/>
    <w:rsid w:val="00410DB2"/>
    <w:rsid w:val="00412A67"/>
    <w:rsid w:val="0041444F"/>
    <w:rsid w:val="0041552C"/>
    <w:rsid w:val="004202BA"/>
    <w:rsid w:val="004211D9"/>
    <w:rsid w:val="00424528"/>
    <w:rsid w:val="00426054"/>
    <w:rsid w:val="00426494"/>
    <w:rsid w:val="00427744"/>
    <w:rsid w:val="00430276"/>
    <w:rsid w:val="00430336"/>
    <w:rsid w:val="004328D0"/>
    <w:rsid w:val="004334DD"/>
    <w:rsid w:val="00433FDA"/>
    <w:rsid w:val="00434BE7"/>
    <w:rsid w:val="0043505C"/>
    <w:rsid w:val="00435155"/>
    <w:rsid w:val="0044139E"/>
    <w:rsid w:val="00443C24"/>
    <w:rsid w:val="00444333"/>
    <w:rsid w:val="004464E5"/>
    <w:rsid w:val="004465CB"/>
    <w:rsid w:val="004466FB"/>
    <w:rsid w:val="004470D5"/>
    <w:rsid w:val="0044762A"/>
    <w:rsid w:val="00447F09"/>
    <w:rsid w:val="00451155"/>
    <w:rsid w:val="0045214D"/>
    <w:rsid w:val="00456B44"/>
    <w:rsid w:val="00456CE6"/>
    <w:rsid w:val="0045726E"/>
    <w:rsid w:val="00457534"/>
    <w:rsid w:val="00457716"/>
    <w:rsid w:val="00457A31"/>
    <w:rsid w:val="00465BF1"/>
    <w:rsid w:val="0046651A"/>
    <w:rsid w:val="004675AD"/>
    <w:rsid w:val="00467BAB"/>
    <w:rsid w:val="004708EC"/>
    <w:rsid w:val="00472A55"/>
    <w:rsid w:val="00477994"/>
    <w:rsid w:val="004815BE"/>
    <w:rsid w:val="00484255"/>
    <w:rsid w:val="00486139"/>
    <w:rsid w:val="004867F6"/>
    <w:rsid w:val="00486AC9"/>
    <w:rsid w:val="004910D0"/>
    <w:rsid w:val="004925E8"/>
    <w:rsid w:val="00493733"/>
    <w:rsid w:val="004953B9"/>
    <w:rsid w:val="004961F6"/>
    <w:rsid w:val="0049718F"/>
    <w:rsid w:val="004A23D1"/>
    <w:rsid w:val="004A4278"/>
    <w:rsid w:val="004A7261"/>
    <w:rsid w:val="004B0224"/>
    <w:rsid w:val="004B30AB"/>
    <w:rsid w:val="004B4751"/>
    <w:rsid w:val="004B57D7"/>
    <w:rsid w:val="004B6395"/>
    <w:rsid w:val="004B6C7C"/>
    <w:rsid w:val="004C007E"/>
    <w:rsid w:val="004C3739"/>
    <w:rsid w:val="004C4C09"/>
    <w:rsid w:val="004C52A4"/>
    <w:rsid w:val="004C6746"/>
    <w:rsid w:val="004D1B89"/>
    <w:rsid w:val="004D324E"/>
    <w:rsid w:val="004D3B11"/>
    <w:rsid w:val="004D3CD3"/>
    <w:rsid w:val="004D61FF"/>
    <w:rsid w:val="004D68B8"/>
    <w:rsid w:val="004D740A"/>
    <w:rsid w:val="004D7865"/>
    <w:rsid w:val="004E120A"/>
    <w:rsid w:val="004E1DC0"/>
    <w:rsid w:val="004E2323"/>
    <w:rsid w:val="004E3126"/>
    <w:rsid w:val="004E4D71"/>
    <w:rsid w:val="004E4E1B"/>
    <w:rsid w:val="004E6A2B"/>
    <w:rsid w:val="004E6B89"/>
    <w:rsid w:val="004F10DE"/>
    <w:rsid w:val="004F1E60"/>
    <w:rsid w:val="004F440C"/>
    <w:rsid w:val="004F6794"/>
    <w:rsid w:val="004F6D08"/>
    <w:rsid w:val="00504B10"/>
    <w:rsid w:val="00505D83"/>
    <w:rsid w:val="00505E3F"/>
    <w:rsid w:val="0050614A"/>
    <w:rsid w:val="00507D9A"/>
    <w:rsid w:val="00511F0F"/>
    <w:rsid w:val="00520EC8"/>
    <w:rsid w:val="005210EF"/>
    <w:rsid w:val="0052369D"/>
    <w:rsid w:val="005250E1"/>
    <w:rsid w:val="00527DF8"/>
    <w:rsid w:val="00530546"/>
    <w:rsid w:val="005314C8"/>
    <w:rsid w:val="00532B27"/>
    <w:rsid w:val="00534059"/>
    <w:rsid w:val="0053494E"/>
    <w:rsid w:val="005350E6"/>
    <w:rsid w:val="005378B0"/>
    <w:rsid w:val="00537E89"/>
    <w:rsid w:val="00537F5D"/>
    <w:rsid w:val="00540125"/>
    <w:rsid w:val="005402E0"/>
    <w:rsid w:val="00540575"/>
    <w:rsid w:val="00540A2A"/>
    <w:rsid w:val="00540C92"/>
    <w:rsid w:val="00541650"/>
    <w:rsid w:val="00543167"/>
    <w:rsid w:val="005442FA"/>
    <w:rsid w:val="00544CD6"/>
    <w:rsid w:val="00545E70"/>
    <w:rsid w:val="005475BD"/>
    <w:rsid w:val="0055444F"/>
    <w:rsid w:val="00555D09"/>
    <w:rsid w:val="00555F1B"/>
    <w:rsid w:val="00564030"/>
    <w:rsid w:val="0056435C"/>
    <w:rsid w:val="00565739"/>
    <w:rsid w:val="00570131"/>
    <w:rsid w:val="00573B77"/>
    <w:rsid w:val="00574F0F"/>
    <w:rsid w:val="00577762"/>
    <w:rsid w:val="00581754"/>
    <w:rsid w:val="00581AF1"/>
    <w:rsid w:val="00582995"/>
    <w:rsid w:val="00591A9C"/>
    <w:rsid w:val="005948A2"/>
    <w:rsid w:val="005A0AAD"/>
    <w:rsid w:val="005A1FF4"/>
    <w:rsid w:val="005A7A33"/>
    <w:rsid w:val="005B1837"/>
    <w:rsid w:val="005B3248"/>
    <w:rsid w:val="005B4646"/>
    <w:rsid w:val="005B5D1B"/>
    <w:rsid w:val="005B6B6B"/>
    <w:rsid w:val="005C14C2"/>
    <w:rsid w:val="005C5940"/>
    <w:rsid w:val="005C624B"/>
    <w:rsid w:val="005D398B"/>
    <w:rsid w:val="005D5DA5"/>
    <w:rsid w:val="005E1D41"/>
    <w:rsid w:val="005E2867"/>
    <w:rsid w:val="005E30A5"/>
    <w:rsid w:val="005E7318"/>
    <w:rsid w:val="005E7E04"/>
    <w:rsid w:val="005F0ECF"/>
    <w:rsid w:val="005F2576"/>
    <w:rsid w:val="005F3E6C"/>
    <w:rsid w:val="005F42FC"/>
    <w:rsid w:val="005F6E65"/>
    <w:rsid w:val="005F70D8"/>
    <w:rsid w:val="005F78FB"/>
    <w:rsid w:val="00601B7A"/>
    <w:rsid w:val="00601BEF"/>
    <w:rsid w:val="006031C3"/>
    <w:rsid w:val="00604E84"/>
    <w:rsid w:val="00606393"/>
    <w:rsid w:val="0060793D"/>
    <w:rsid w:val="00610331"/>
    <w:rsid w:val="00610E1D"/>
    <w:rsid w:val="006113F8"/>
    <w:rsid w:val="00612470"/>
    <w:rsid w:val="0061284F"/>
    <w:rsid w:val="006128C7"/>
    <w:rsid w:val="006129DE"/>
    <w:rsid w:val="0061436E"/>
    <w:rsid w:val="00615E60"/>
    <w:rsid w:val="00617CFD"/>
    <w:rsid w:val="00620D33"/>
    <w:rsid w:val="00621CEB"/>
    <w:rsid w:val="006229E7"/>
    <w:rsid w:val="00623200"/>
    <w:rsid w:val="00626097"/>
    <w:rsid w:val="0062779D"/>
    <w:rsid w:val="0063239A"/>
    <w:rsid w:val="00632602"/>
    <w:rsid w:val="00632BCA"/>
    <w:rsid w:val="00634BF1"/>
    <w:rsid w:val="00634E5A"/>
    <w:rsid w:val="00637095"/>
    <w:rsid w:val="006431EF"/>
    <w:rsid w:val="006433DC"/>
    <w:rsid w:val="00646051"/>
    <w:rsid w:val="0064687D"/>
    <w:rsid w:val="0064709E"/>
    <w:rsid w:val="006514CA"/>
    <w:rsid w:val="006520ED"/>
    <w:rsid w:val="0065305A"/>
    <w:rsid w:val="00655FD0"/>
    <w:rsid w:val="0065682F"/>
    <w:rsid w:val="00662860"/>
    <w:rsid w:val="0066321A"/>
    <w:rsid w:val="00663E04"/>
    <w:rsid w:val="00665F86"/>
    <w:rsid w:val="00670C22"/>
    <w:rsid w:val="00671705"/>
    <w:rsid w:val="00671D36"/>
    <w:rsid w:val="00672862"/>
    <w:rsid w:val="00673DC1"/>
    <w:rsid w:val="00680F3B"/>
    <w:rsid w:val="00683546"/>
    <w:rsid w:val="00683909"/>
    <w:rsid w:val="00683F9E"/>
    <w:rsid w:val="00684266"/>
    <w:rsid w:val="00686B3C"/>
    <w:rsid w:val="0068717D"/>
    <w:rsid w:val="00687A89"/>
    <w:rsid w:val="00687CC4"/>
    <w:rsid w:val="00693C1C"/>
    <w:rsid w:val="00695F53"/>
    <w:rsid w:val="006A1598"/>
    <w:rsid w:val="006A2C28"/>
    <w:rsid w:val="006A5661"/>
    <w:rsid w:val="006A64FC"/>
    <w:rsid w:val="006B0099"/>
    <w:rsid w:val="006B2BD0"/>
    <w:rsid w:val="006B5DEB"/>
    <w:rsid w:val="006B60BD"/>
    <w:rsid w:val="006B62D4"/>
    <w:rsid w:val="006B77BC"/>
    <w:rsid w:val="006B7ACA"/>
    <w:rsid w:val="006C08B3"/>
    <w:rsid w:val="006C14E3"/>
    <w:rsid w:val="006C19BC"/>
    <w:rsid w:val="006C3DCC"/>
    <w:rsid w:val="006C5D59"/>
    <w:rsid w:val="006D084F"/>
    <w:rsid w:val="006D222D"/>
    <w:rsid w:val="006D2F0C"/>
    <w:rsid w:val="006D7DA4"/>
    <w:rsid w:val="006D7E73"/>
    <w:rsid w:val="006E06A9"/>
    <w:rsid w:val="006E35FE"/>
    <w:rsid w:val="006E4035"/>
    <w:rsid w:val="006E5511"/>
    <w:rsid w:val="006F03AA"/>
    <w:rsid w:val="006F059F"/>
    <w:rsid w:val="006F0799"/>
    <w:rsid w:val="006F1A80"/>
    <w:rsid w:val="006F2A71"/>
    <w:rsid w:val="006F7D89"/>
    <w:rsid w:val="007000E6"/>
    <w:rsid w:val="00700CF6"/>
    <w:rsid w:val="00701605"/>
    <w:rsid w:val="00702409"/>
    <w:rsid w:val="00702BD0"/>
    <w:rsid w:val="00703A39"/>
    <w:rsid w:val="0070570C"/>
    <w:rsid w:val="00710EC3"/>
    <w:rsid w:val="00711745"/>
    <w:rsid w:val="00711C16"/>
    <w:rsid w:val="00711DD8"/>
    <w:rsid w:val="00711F9E"/>
    <w:rsid w:val="007124F9"/>
    <w:rsid w:val="007138CD"/>
    <w:rsid w:val="00714371"/>
    <w:rsid w:val="00720900"/>
    <w:rsid w:val="00720CE6"/>
    <w:rsid w:val="0072312B"/>
    <w:rsid w:val="00723FE9"/>
    <w:rsid w:val="00724991"/>
    <w:rsid w:val="00724A32"/>
    <w:rsid w:val="00724A42"/>
    <w:rsid w:val="00724E9D"/>
    <w:rsid w:val="00730912"/>
    <w:rsid w:val="0073300A"/>
    <w:rsid w:val="00735C60"/>
    <w:rsid w:val="0073664E"/>
    <w:rsid w:val="00740C2A"/>
    <w:rsid w:val="00740E47"/>
    <w:rsid w:val="007414D8"/>
    <w:rsid w:val="00741B89"/>
    <w:rsid w:val="0074341A"/>
    <w:rsid w:val="00743A47"/>
    <w:rsid w:val="007452BA"/>
    <w:rsid w:val="00745AAF"/>
    <w:rsid w:val="00753327"/>
    <w:rsid w:val="00754BF2"/>
    <w:rsid w:val="00755143"/>
    <w:rsid w:val="00756003"/>
    <w:rsid w:val="00756581"/>
    <w:rsid w:val="007567A4"/>
    <w:rsid w:val="00757620"/>
    <w:rsid w:val="00762693"/>
    <w:rsid w:val="00763007"/>
    <w:rsid w:val="00763201"/>
    <w:rsid w:val="007638E5"/>
    <w:rsid w:val="00765074"/>
    <w:rsid w:val="00766DB4"/>
    <w:rsid w:val="00767053"/>
    <w:rsid w:val="007673AB"/>
    <w:rsid w:val="007705DD"/>
    <w:rsid w:val="00772025"/>
    <w:rsid w:val="00772422"/>
    <w:rsid w:val="00773992"/>
    <w:rsid w:val="00774758"/>
    <w:rsid w:val="00774CDC"/>
    <w:rsid w:val="00777F10"/>
    <w:rsid w:val="00780C28"/>
    <w:rsid w:val="00783E0B"/>
    <w:rsid w:val="00784C8F"/>
    <w:rsid w:val="0078531F"/>
    <w:rsid w:val="007871F2"/>
    <w:rsid w:val="007900B0"/>
    <w:rsid w:val="007924F9"/>
    <w:rsid w:val="0079319D"/>
    <w:rsid w:val="007944D3"/>
    <w:rsid w:val="00797497"/>
    <w:rsid w:val="007A2C7C"/>
    <w:rsid w:val="007A31E4"/>
    <w:rsid w:val="007A3DD3"/>
    <w:rsid w:val="007A5116"/>
    <w:rsid w:val="007A5291"/>
    <w:rsid w:val="007B027D"/>
    <w:rsid w:val="007B13C4"/>
    <w:rsid w:val="007B2C32"/>
    <w:rsid w:val="007B4B94"/>
    <w:rsid w:val="007B7D89"/>
    <w:rsid w:val="007C0CD4"/>
    <w:rsid w:val="007C3A5C"/>
    <w:rsid w:val="007D1B89"/>
    <w:rsid w:val="007D1F90"/>
    <w:rsid w:val="007D2009"/>
    <w:rsid w:val="007D3547"/>
    <w:rsid w:val="007D3839"/>
    <w:rsid w:val="007E2E7E"/>
    <w:rsid w:val="007E2F34"/>
    <w:rsid w:val="007E32FF"/>
    <w:rsid w:val="007E6AD3"/>
    <w:rsid w:val="007F0325"/>
    <w:rsid w:val="007F2208"/>
    <w:rsid w:val="007F4C3D"/>
    <w:rsid w:val="007F5D72"/>
    <w:rsid w:val="007F60B3"/>
    <w:rsid w:val="007F7A70"/>
    <w:rsid w:val="0080078D"/>
    <w:rsid w:val="008018D7"/>
    <w:rsid w:val="008021F7"/>
    <w:rsid w:val="00803CF3"/>
    <w:rsid w:val="00807323"/>
    <w:rsid w:val="0080766B"/>
    <w:rsid w:val="00811EA5"/>
    <w:rsid w:val="0081453E"/>
    <w:rsid w:val="00814604"/>
    <w:rsid w:val="00816F82"/>
    <w:rsid w:val="00817165"/>
    <w:rsid w:val="00817FCB"/>
    <w:rsid w:val="00821814"/>
    <w:rsid w:val="00822317"/>
    <w:rsid w:val="0082325D"/>
    <w:rsid w:val="00823335"/>
    <w:rsid w:val="00823933"/>
    <w:rsid w:val="008239A2"/>
    <w:rsid w:val="00826C05"/>
    <w:rsid w:val="00826DBB"/>
    <w:rsid w:val="008278A7"/>
    <w:rsid w:val="00830C48"/>
    <w:rsid w:val="008313A2"/>
    <w:rsid w:val="00834C6F"/>
    <w:rsid w:val="00836AF3"/>
    <w:rsid w:val="00837B19"/>
    <w:rsid w:val="00840961"/>
    <w:rsid w:val="008435CC"/>
    <w:rsid w:val="0084659C"/>
    <w:rsid w:val="00846A5D"/>
    <w:rsid w:val="008470F7"/>
    <w:rsid w:val="008473C7"/>
    <w:rsid w:val="0085010F"/>
    <w:rsid w:val="00851690"/>
    <w:rsid w:val="0085217F"/>
    <w:rsid w:val="00857E28"/>
    <w:rsid w:val="008616D0"/>
    <w:rsid w:val="00862053"/>
    <w:rsid w:val="00862A06"/>
    <w:rsid w:val="008642BB"/>
    <w:rsid w:val="0086548E"/>
    <w:rsid w:val="0086664B"/>
    <w:rsid w:val="008673BB"/>
    <w:rsid w:val="00870D6B"/>
    <w:rsid w:val="00871872"/>
    <w:rsid w:val="0087220D"/>
    <w:rsid w:val="00874F8D"/>
    <w:rsid w:val="008806A2"/>
    <w:rsid w:val="00881FAB"/>
    <w:rsid w:val="008842DC"/>
    <w:rsid w:val="00884F96"/>
    <w:rsid w:val="00885E95"/>
    <w:rsid w:val="00886040"/>
    <w:rsid w:val="008865AC"/>
    <w:rsid w:val="00887E7C"/>
    <w:rsid w:val="008907D5"/>
    <w:rsid w:val="0089169F"/>
    <w:rsid w:val="00891D4D"/>
    <w:rsid w:val="00892A8B"/>
    <w:rsid w:val="00892BAE"/>
    <w:rsid w:val="008937E2"/>
    <w:rsid w:val="00894C1E"/>
    <w:rsid w:val="00895FA5"/>
    <w:rsid w:val="00896D84"/>
    <w:rsid w:val="008973F2"/>
    <w:rsid w:val="008A5E27"/>
    <w:rsid w:val="008B014C"/>
    <w:rsid w:val="008B1E21"/>
    <w:rsid w:val="008B23CA"/>
    <w:rsid w:val="008B3D60"/>
    <w:rsid w:val="008B5276"/>
    <w:rsid w:val="008B6B2B"/>
    <w:rsid w:val="008C0C9A"/>
    <w:rsid w:val="008C0DB5"/>
    <w:rsid w:val="008C1110"/>
    <w:rsid w:val="008C29F5"/>
    <w:rsid w:val="008C3B76"/>
    <w:rsid w:val="008C41ED"/>
    <w:rsid w:val="008C4CFE"/>
    <w:rsid w:val="008C6542"/>
    <w:rsid w:val="008C7283"/>
    <w:rsid w:val="008C7B3E"/>
    <w:rsid w:val="008D2A51"/>
    <w:rsid w:val="008D3A04"/>
    <w:rsid w:val="008D6657"/>
    <w:rsid w:val="008E0834"/>
    <w:rsid w:val="008E0B03"/>
    <w:rsid w:val="008E0EC4"/>
    <w:rsid w:val="008E17EE"/>
    <w:rsid w:val="008E361F"/>
    <w:rsid w:val="008E41EE"/>
    <w:rsid w:val="008E4433"/>
    <w:rsid w:val="008E6B10"/>
    <w:rsid w:val="008F1A53"/>
    <w:rsid w:val="008F2113"/>
    <w:rsid w:val="008F351A"/>
    <w:rsid w:val="008F3541"/>
    <w:rsid w:val="008F65E7"/>
    <w:rsid w:val="008F6605"/>
    <w:rsid w:val="0090145C"/>
    <w:rsid w:val="00901937"/>
    <w:rsid w:val="0090199D"/>
    <w:rsid w:val="00901C78"/>
    <w:rsid w:val="00901DCF"/>
    <w:rsid w:val="00902334"/>
    <w:rsid w:val="009049FB"/>
    <w:rsid w:val="0090559D"/>
    <w:rsid w:val="009146CD"/>
    <w:rsid w:val="009161B6"/>
    <w:rsid w:val="00916B9E"/>
    <w:rsid w:val="00920460"/>
    <w:rsid w:val="00920F7F"/>
    <w:rsid w:val="00921147"/>
    <w:rsid w:val="00921C70"/>
    <w:rsid w:val="00922B03"/>
    <w:rsid w:val="00923634"/>
    <w:rsid w:val="00923CBF"/>
    <w:rsid w:val="0092513F"/>
    <w:rsid w:val="009320DB"/>
    <w:rsid w:val="009325C1"/>
    <w:rsid w:val="0093302B"/>
    <w:rsid w:val="009342FD"/>
    <w:rsid w:val="009348C6"/>
    <w:rsid w:val="00934997"/>
    <w:rsid w:val="00934BBA"/>
    <w:rsid w:val="009357CF"/>
    <w:rsid w:val="0094116B"/>
    <w:rsid w:val="00943664"/>
    <w:rsid w:val="00945888"/>
    <w:rsid w:val="0094627B"/>
    <w:rsid w:val="00946663"/>
    <w:rsid w:val="00946736"/>
    <w:rsid w:val="00950AF2"/>
    <w:rsid w:val="009547C6"/>
    <w:rsid w:val="009548D4"/>
    <w:rsid w:val="00955034"/>
    <w:rsid w:val="009561DB"/>
    <w:rsid w:val="00960095"/>
    <w:rsid w:val="00960723"/>
    <w:rsid w:val="009636D5"/>
    <w:rsid w:val="009639C2"/>
    <w:rsid w:val="0096490B"/>
    <w:rsid w:val="0097179B"/>
    <w:rsid w:val="00971C5F"/>
    <w:rsid w:val="00972238"/>
    <w:rsid w:val="009732B6"/>
    <w:rsid w:val="00973E4A"/>
    <w:rsid w:val="00974327"/>
    <w:rsid w:val="0097501E"/>
    <w:rsid w:val="009758B7"/>
    <w:rsid w:val="00976955"/>
    <w:rsid w:val="0097744F"/>
    <w:rsid w:val="00977F11"/>
    <w:rsid w:val="009817F7"/>
    <w:rsid w:val="0098206D"/>
    <w:rsid w:val="0098509C"/>
    <w:rsid w:val="00986A0E"/>
    <w:rsid w:val="00987D6E"/>
    <w:rsid w:val="009902E3"/>
    <w:rsid w:val="00990858"/>
    <w:rsid w:val="009920AB"/>
    <w:rsid w:val="00992429"/>
    <w:rsid w:val="00992A47"/>
    <w:rsid w:val="0099345F"/>
    <w:rsid w:val="0099491E"/>
    <w:rsid w:val="009A0689"/>
    <w:rsid w:val="009A16F4"/>
    <w:rsid w:val="009A31E7"/>
    <w:rsid w:val="009A3452"/>
    <w:rsid w:val="009A3FA6"/>
    <w:rsid w:val="009A5611"/>
    <w:rsid w:val="009A5967"/>
    <w:rsid w:val="009A6D3D"/>
    <w:rsid w:val="009B47B1"/>
    <w:rsid w:val="009B4CFE"/>
    <w:rsid w:val="009B6303"/>
    <w:rsid w:val="009B741F"/>
    <w:rsid w:val="009C6731"/>
    <w:rsid w:val="009C6A99"/>
    <w:rsid w:val="009D0EEA"/>
    <w:rsid w:val="009D4258"/>
    <w:rsid w:val="009D4BAF"/>
    <w:rsid w:val="009D4FDC"/>
    <w:rsid w:val="009D6F63"/>
    <w:rsid w:val="009E2672"/>
    <w:rsid w:val="009E319D"/>
    <w:rsid w:val="009E590F"/>
    <w:rsid w:val="009F0380"/>
    <w:rsid w:val="009F043F"/>
    <w:rsid w:val="009F0CDC"/>
    <w:rsid w:val="009F0F18"/>
    <w:rsid w:val="009F1A88"/>
    <w:rsid w:val="009F49B4"/>
    <w:rsid w:val="009F6F47"/>
    <w:rsid w:val="00A011CF"/>
    <w:rsid w:val="00A0130A"/>
    <w:rsid w:val="00A017F1"/>
    <w:rsid w:val="00A03685"/>
    <w:rsid w:val="00A04C80"/>
    <w:rsid w:val="00A05DC8"/>
    <w:rsid w:val="00A11A92"/>
    <w:rsid w:val="00A13E2A"/>
    <w:rsid w:val="00A145EB"/>
    <w:rsid w:val="00A146A2"/>
    <w:rsid w:val="00A14ABC"/>
    <w:rsid w:val="00A15CE3"/>
    <w:rsid w:val="00A1643D"/>
    <w:rsid w:val="00A20ED9"/>
    <w:rsid w:val="00A22479"/>
    <w:rsid w:val="00A23755"/>
    <w:rsid w:val="00A23766"/>
    <w:rsid w:val="00A23C94"/>
    <w:rsid w:val="00A24B66"/>
    <w:rsid w:val="00A24FB0"/>
    <w:rsid w:val="00A27876"/>
    <w:rsid w:val="00A3053C"/>
    <w:rsid w:val="00A326D9"/>
    <w:rsid w:val="00A32DD7"/>
    <w:rsid w:val="00A34A9D"/>
    <w:rsid w:val="00A34B12"/>
    <w:rsid w:val="00A34EB9"/>
    <w:rsid w:val="00A35B36"/>
    <w:rsid w:val="00A40F3D"/>
    <w:rsid w:val="00A42004"/>
    <w:rsid w:val="00A426F2"/>
    <w:rsid w:val="00A47AED"/>
    <w:rsid w:val="00A47AFC"/>
    <w:rsid w:val="00A47BD8"/>
    <w:rsid w:val="00A52DB0"/>
    <w:rsid w:val="00A541D4"/>
    <w:rsid w:val="00A564B9"/>
    <w:rsid w:val="00A56655"/>
    <w:rsid w:val="00A568EB"/>
    <w:rsid w:val="00A57ECD"/>
    <w:rsid w:val="00A57F1B"/>
    <w:rsid w:val="00A60127"/>
    <w:rsid w:val="00A63940"/>
    <w:rsid w:val="00A63B73"/>
    <w:rsid w:val="00A65B4D"/>
    <w:rsid w:val="00A703A6"/>
    <w:rsid w:val="00A717CD"/>
    <w:rsid w:val="00A72584"/>
    <w:rsid w:val="00A7769E"/>
    <w:rsid w:val="00A8297D"/>
    <w:rsid w:val="00A8647B"/>
    <w:rsid w:val="00A8648A"/>
    <w:rsid w:val="00A867BA"/>
    <w:rsid w:val="00A86D65"/>
    <w:rsid w:val="00A908BF"/>
    <w:rsid w:val="00A90EEB"/>
    <w:rsid w:val="00A95DEE"/>
    <w:rsid w:val="00A97752"/>
    <w:rsid w:val="00AA14D4"/>
    <w:rsid w:val="00AA1F41"/>
    <w:rsid w:val="00AA2A0E"/>
    <w:rsid w:val="00AA36DA"/>
    <w:rsid w:val="00AA45BF"/>
    <w:rsid w:val="00AA4BE9"/>
    <w:rsid w:val="00AA4FC6"/>
    <w:rsid w:val="00AA5E37"/>
    <w:rsid w:val="00AA7E40"/>
    <w:rsid w:val="00AB368A"/>
    <w:rsid w:val="00AB69FD"/>
    <w:rsid w:val="00AB7376"/>
    <w:rsid w:val="00AB7BF2"/>
    <w:rsid w:val="00AC03E3"/>
    <w:rsid w:val="00AC1107"/>
    <w:rsid w:val="00AC1CD3"/>
    <w:rsid w:val="00AC2685"/>
    <w:rsid w:val="00AC3156"/>
    <w:rsid w:val="00AC4088"/>
    <w:rsid w:val="00AC5D7D"/>
    <w:rsid w:val="00AC783A"/>
    <w:rsid w:val="00AD0A61"/>
    <w:rsid w:val="00AD24F4"/>
    <w:rsid w:val="00AD32C1"/>
    <w:rsid w:val="00AD3312"/>
    <w:rsid w:val="00AD39A7"/>
    <w:rsid w:val="00AD6B5E"/>
    <w:rsid w:val="00AD6C2C"/>
    <w:rsid w:val="00AD72DC"/>
    <w:rsid w:val="00AE1A77"/>
    <w:rsid w:val="00AE28A5"/>
    <w:rsid w:val="00AE450E"/>
    <w:rsid w:val="00AE65BE"/>
    <w:rsid w:val="00AE6D8B"/>
    <w:rsid w:val="00AE6FAD"/>
    <w:rsid w:val="00AF2E70"/>
    <w:rsid w:val="00AF4028"/>
    <w:rsid w:val="00AF612C"/>
    <w:rsid w:val="00AF7B92"/>
    <w:rsid w:val="00B00757"/>
    <w:rsid w:val="00B00C63"/>
    <w:rsid w:val="00B0208C"/>
    <w:rsid w:val="00B0283E"/>
    <w:rsid w:val="00B03E73"/>
    <w:rsid w:val="00B05341"/>
    <w:rsid w:val="00B0713F"/>
    <w:rsid w:val="00B12226"/>
    <w:rsid w:val="00B13B02"/>
    <w:rsid w:val="00B207EE"/>
    <w:rsid w:val="00B21080"/>
    <w:rsid w:val="00B21D7C"/>
    <w:rsid w:val="00B276EC"/>
    <w:rsid w:val="00B301F1"/>
    <w:rsid w:val="00B337B1"/>
    <w:rsid w:val="00B349C8"/>
    <w:rsid w:val="00B34CA9"/>
    <w:rsid w:val="00B34F74"/>
    <w:rsid w:val="00B36423"/>
    <w:rsid w:val="00B373EE"/>
    <w:rsid w:val="00B4136A"/>
    <w:rsid w:val="00B41CF2"/>
    <w:rsid w:val="00B4243E"/>
    <w:rsid w:val="00B43860"/>
    <w:rsid w:val="00B439D3"/>
    <w:rsid w:val="00B45189"/>
    <w:rsid w:val="00B46B43"/>
    <w:rsid w:val="00B478DC"/>
    <w:rsid w:val="00B51ADD"/>
    <w:rsid w:val="00B52986"/>
    <w:rsid w:val="00B54EE3"/>
    <w:rsid w:val="00B558E2"/>
    <w:rsid w:val="00B5643C"/>
    <w:rsid w:val="00B60AD7"/>
    <w:rsid w:val="00B641D0"/>
    <w:rsid w:val="00B666DA"/>
    <w:rsid w:val="00B676C5"/>
    <w:rsid w:val="00B677B4"/>
    <w:rsid w:val="00B70CB1"/>
    <w:rsid w:val="00B7107C"/>
    <w:rsid w:val="00B72039"/>
    <w:rsid w:val="00B742F0"/>
    <w:rsid w:val="00B74550"/>
    <w:rsid w:val="00B75DFF"/>
    <w:rsid w:val="00B77C7F"/>
    <w:rsid w:val="00B82C00"/>
    <w:rsid w:val="00B839CB"/>
    <w:rsid w:val="00B83C84"/>
    <w:rsid w:val="00B85A6D"/>
    <w:rsid w:val="00B878B6"/>
    <w:rsid w:val="00B87CDD"/>
    <w:rsid w:val="00B90318"/>
    <w:rsid w:val="00B9323E"/>
    <w:rsid w:val="00B93987"/>
    <w:rsid w:val="00B93EAA"/>
    <w:rsid w:val="00B95B36"/>
    <w:rsid w:val="00B97A92"/>
    <w:rsid w:val="00BA273B"/>
    <w:rsid w:val="00BA2990"/>
    <w:rsid w:val="00BA4714"/>
    <w:rsid w:val="00BA51FE"/>
    <w:rsid w:val="00BA58BD"/>
    <w:rsid w:val="00BA70ED"/>
    <w:rsid w:val="00BB0C12"/>
    <w:rsid w:val="00BB15C3"/>
    <w:rsid w:val="00BB23BB"/>
    <w:rsid w:val="00BB3790"/>
    <w:rsid w:val="00BB3D64"/>
    <w:rsid w:val="00BB68DF"/>
    <w:rsid w:val="00BB6BD0"/>
    <w:rsid w:val="00BB7B92"/>
    <w:rsid w:val="00BC5C69"/>
    <w:rsid w:val="00BC6792"/>
    <w:rsid w:val="00BD008F"/>
    <w:rsid w:val="00BD06D5"/>
    <w:rsid w:val="00BD38C1"/>
    <w:rsid w:val="00BD3F0C"/>
    <w:rsid w:val="00BD4950"/>
    <w:rsid w:val="00BD4FC7"/>
    <w:rsid w:val="00BD55AC"/>
    <w:rsid w:val="00BD5D15"/>
    <w:rsid w:val="00BD6B28"/>
    <w:rsid w:val="00BD7B72"/>
    <w:rsid w:val="00BE05AF"/>
    <w:rsid w:val="00BE086B"/>
    <w:rsid w:val="00BE3D2C"/>
    <w:rsid w:val="00BE465B"/>
    <w:rsid w:val="00BE5275"/>
    <w:rsid w:val="00BE69D5"/>
    <w:rsid w:val="00BF1095"/>
    <w:rsid w:val="00BF24B2"/>
    <w:rsid w:val="00BF3188"/>
    <w:rsid w:val="00C0171A"/>
    <w:rsid w:val="00C01C7D"/>
    <w:rsid w:val="00C04151"/>
    <w:rsid w:val="00C04875"/>
    <w:rsid w:val="00C04E17"/>
    <w:rsid w:val="00C0717D"/>
    <w:rsid w:val="00C10A16"/>
    <w:rsid w:val="00C10AE9"/>
    <w:rsid w:val="00C10BF1"/>
    <w:rsid w:val="00C10CDD"/>
    <w:rsid w:val="00C12B61"/>
    <w:rsid w:val="00C138DD"/>
    <w:rsid w:val="00C14CBC"/>
    <w:rsid w:val="00C14E80"/>
    <w:rsid w:val="00C1516E"/>
    <w:rsid w:val="00C17AE7"/>
    <w:rsid w:val="00C17BF7"/>
    <w:rsid w:val="00C20363"/>
    <w:rsid w:val="00C24F28"/>
    <w:rsid w:val="00C27CA1"/>
    <w:rsid w:val="00C35F16"/>
    <w:rsid w:val="00C40B15"/>
    <w:rsid w:val="00C40B8B"/>
    <w:rsid w:val="00C40BE2"/>
    <w:rsid w:val="00C41DC7"/>
    <w:rsid w:val="00C42802"/>
    <w:rsid w:val="00C43AE7"/>
    <w:rsid w:val="00C459BE"/>
    <w:rsid w:val="00C46958"/>
    <w:rsid w:val="00C50B62"/>
    <w:rsid w:val="00C5115F"/>
    <w:rsid w:val="00C521FB"/>
    <w:rsid w:val="00C52BA7"/>
    <w:rsid w:val="00C530B2"/>
    <w:rsid w:val="00C53241"/>
    <w:rsid w:val="00C54B40"/>
    <w:rsid w:val="00C56814"/>
    <w:rsid w:val="00C61509"/>
    <w:rsid w:val="00C6411C"/>
    <w:rsid w:val="00C6675B"/>
    <w:rsid w:val="00C67D05"/>
    <w:rsid w:val="00C7250B"/>
    <w:rsid w:val="00C734D6"/>
    <w:rsid w:val="00C74D0D"/>
    <w:rsid w:val="00C75020"/>
    <w:rsid w:val="00C77CBD"/>
    <w:rsid w:val="00C802E2"/>
    <w:rsid w:val="00C81E51"/>
    <w:rsid w:val="00C83DBD"/>
    <w:rsid w:val="00C91DA0"/>
    <w:rsid w:val="00C938EA"/>
    <w:rsid w:val="00C9430B"/>
    <w:rsid w:val="00C95C62"/>
    <w:rsid w:val="00C96D57"/>
    <w:rsid w:val="00C97042"/>
    <w:rsid w:val="00C97C31"/>
    <w:rsid w:val="00CA3C5B"/>
    <w:rsid w:val="00CA4937"/>
    <w:rsid w:val="00CA56E8"/>
    <w:rsid w:val="00CA6F1D"/>
    <w:rsid w:val="00CA7CF2"/>
    <w:rsid w:val="00CB1634"/>
    <w:rsid w:val="00CB633D"/>
    <w:rsid w:val="00CC035E"/>
    <w:rsid w:val="00CC0BDB"/>
    <w:rsid w:val="00CC1621"/>
    <w:rsid w:val="00CC2109"/>
    <w:rsid w:val="00CC331F"/>
    <w:rsid w:val="00CC39B7"/>
    <w:rsid w:val="00CC3CDB"/>
    <w:rsid w:val="00CC6FD1"/>
    <w:rsid w:val="00CC767F"/>
    <w:rsid w:val="00CD08F9"/>
    <w:rsid w:val="00CD0D82"/>
    <w:rsid w:val="00CD1E48"/>
    <w:rsid w:val="00CD2866"/>
    <w:rsid w:val="00CD4FAA"/>
    <w:rsid w:val="00CD5C84"/>
    <w:rsid w:val="00CD7769"/>
    <w:rsid w:val="00CD79F5"/>
    <w:rsid w:val="00CE0502"/>
    <w:rsid w:val="00CE1AE4"/>
    <w:rsid w:val="00CE2A3A"/>
    <w:rsid w:val="00CE2E94"/>
    <w:rsid w:val="00CE3368"/>
    <w:rsid w:val="00CE37ED"/>
    <w:rsid w:val="00CE7458"/>
    <w:rsid w:val="00CE7C5D"/>
    <w:rsid w:val="00CF1E89"/>
    <w:rsid w:val="00CF54D9"/>
    <w:rsid w:val="00CF601A"/>
    <w:rsid w:val="00CF6839"/>
    <w:rsid w:val="00D01459"/>
    <w:rsid w:val="00D02AC9"/>
    <w:rsid w:val="00D03EF6"/>
    <w:rsid w:val="00D05D80"/>
    <w:rsid w:val="00D11E01"/>
    <w:rsid w:val="00D1412E"/>
    <w:rsid w:val="00D14402"/>
    <w:rsid w:val="00D16316"/>
    <w:rsid w:val="00D177FD"/>
    <w:rsid w:val="00D212CA"/>
    <w:rsid w:val="00D21C4A"/>
    <w:rsid w:val="00D257FB"/>
    <w:rsid w:val="00D25C12"/>
    <w:rsid w:val="00D27285"/>
    <w:rsid w:val="00D27464"/>
    <w:rsid w:val="00D30958"/>
    <w:rsid w:val="00D30AD6"/>
    <w:rsid w:val="00D31E7A"/>
    <w:rsid w:val="00D33FE9"/>
    <w:rsid w:val="00D34CD9"/>
    <w:rsid w:val="00D34EF8"/>
    <w:rsid w:val="00D35072"/>
    <w:rsid w:val="00D35B29"/>
    <w:rsid w:val="00D41A84"/>
    <w:rsid w:val="00D41C50"/>
    <w:rsid w:val="00D43161"/>
    <w:rsid w:val="00D4439D"/>
    <w:rsid w:val="00D44686"/>
    <w:rsid w:val="00D508F8"/>
    <w:rsid w:val="00D52B26"/>
    <w:rsid w:val="00D60151"/>
    <w:rsid w:val="00D641F2"/>
    <w:rsid w:val="00D64320"/>
    <w:rsid w:val="00D6519C"/>
    <w:rsid w:val="00D655D5"/>
    <w:rsid w:val="00D66081"/>
    <w:rsid w:val="00D66331"/>
    <w:rsid w:val="00D71D88"/>
    <w:rsid w:val="00D74D3A"/>
    <w:rsid w:val="00D773EC"/>
    <w:rsid w:val="00D82EDF"/>
    <w:rsid w:val="00D83365"/>
    <w:rsid w:val="00D862E2"/>
    <w:rsid w:val="00D8686B"/>
    <w:rsid w:val="00D9092E"/>
    <w:rsid w:val="00D92AFE"/>
    <w:rsid w:val="00D93176"/>
    <w:rsid w:val="00D93412"/>
    <w:rsid w:val="00D9746B"/>
    <w:rsid w:val="00DA17F3"/>
    <w:rsid w:val="00DA30FB"/>
    <w:rsid w:val="00DA353A"/>
    <w:rsid w:val="00DA3684"/>
    <w:rsid w:val="00DA4D99"/>
    <w:rsid w:val="00DA5F62"/>
    <w:rsid w:val="00DA675D"/>
    <w:rsid w:val="00DA728D"/>
    <w:rsid w:val="00DB0429"/>
    <w:rsid w:val="00DB19FA"/>
    <w:rsid w:val="00DB72AC"/>
    <w:rsid w:val="00DC0402"/>
    <w:rsid w:val="00DC2D55"/>
    <w:rsid w:val="00DC396C"/>
    <w:rsid w:val="00DC396F"/>
    <w:rsid w:val="00DC4A78"/>
    <w:rsid w:val="00DC6655"/>
    <w:rsid w:val="00DD0593"/>
    <w:rsid w:val="00DD17B5"/>
    <w:rsid w:val="00DD31B8"/>
    <w:rsid w:val="00DD48A1"/>
    <w:rsid w:val="00DD4C2B"/>
    <w:rsid w:val="00DD4DC5"/>
    <w:rsid w:val="00DD5D99"/>
    <w:rsid w:val="00DD5E0F"/>
    <w:rsid w:val="00DD5E12"/>
    <w:rsid w:val="00DD604D"/>
    <w:rsid w:val="00DD6987"/>
    <w:rsid w:val="00DD6C93"/>
    <w:rsid w:val="00DD7024"/>
    <w:rsid w:val="00DE096F"/>
    <w:rsid w:val="00DE294A"/>
    <w:rsid w:val="00DE2DE2"/>
    <w:rsid w:val="00DE36CD"/>
    <w:rsid w:val="00DE3D24"/>
    <w:rsid w:val="00DE57E7"/>
    <w:rsid w:val="00DF3330"/>
    <w:rsid w:val="00DF3925"/>
    <w:rsid w:val="00DF492C"/>
    <w:rsid w:val="00DF5D2B"/>
    <w:rsid w:val="00E0349B"/>
    <w:rsid w:val="00E04D0E"/>
    <w:rsid w:val="00E069CC"/>
    <w:rsid w:val="00E07211"/>
    <w:rsid w:val="00E10782"/>
    <w:rsid w:val="00E11692"/>
    <w:rsid w:val="00E134B7"/>
    <w:rsid w:val="00E14C28"/>
    <w:rsid w:val="00E14E71"/>
    <w:rsid w:val="00E16543"/>
    <w:rsid w:val="00E1778E"/>
    <w:rsid w:val="00E214E1"/>
    <w:rsid w:val="00E2220B"/>
    <w:rsid w:val="00E22F99"/>
    <w:rsid w:val="00E241E0"/>
    <w:rsid w:val="00E24422"/>
    <w:rsid w:val="00E24864"/>
    <w:rsid w:val="00E25189"/>
    <w:rsid w:val="00E27DA8"/>
    <w:rsid w:val="00E30A51"/>
    <w:rsid w:val="00E3155A"/>
    <w:rsid w:val="00E3178F"/>
    <w:rsid w:val="00E31EB8"/>
    <w:rsid w:val="00E365B5"/>
    <w:rsid w:val="00E37E04"/>
    <w:rsid w:val="00E37EB5"/>
    <w:rsid w:val="00E40D93"/>
    <w:rsid w:val="00E41B09"/>
    <w:rsid w:val="00E42816"/>
    <w:rsid w:val="00E478BE"/>
    <w:rsid w:val="00E5041D"/>
    <w:rsid w:val="00E51DAE"/>
    <w:rsid w:val="00E54871"/>
    <w:rsid w:val="00E54FA0"/>
    <w:rsid w:val="00E55727"/>
    <w:rsid w:val="00E56C77"/>
    <w:rsid w:val="00E57EDD"/>
    <w:rsid w:val="00E61727"/>
    <w:rsid w:val="00E63A91"/>
    <w:rsid w:val="00E64F06"/>
    <w:rsid w:val="00E650A1"/>
    <w:rsid w:val="00E669FD"/>
    <w:rsid w:val="00E66B7B"/>
    <w:rsid w:val="00E71303"/>
    <w:rsid w:val="00E72F18"/>
    <w:rsid w:val="00E74489"/>
    <w:rsid w:val="00E75687"/>
    <w:rsid w:val="00E77E6F"/>
    <w:rsid w:val="00E8233E"/>
    <w:rsid w:val="00E829F7"/>
    <w:rsid w:val="00E82C64"/>
    <w:rsid w:val="00E8460E"/>
    <w:rsid w:val="00E848C5"/>
    <w:rsid w:val="00E860A2"/>
    <w:rsid w:val="00E868E8"/>
    <w:rsid w:val="00E869CE"/>
    <w:rsid w:val="00E90DF4"/>
    <w:rsid w:val="00E91BD8"/>
    <w:rsid w:val="00E921A7"/>
    <w:rsid w:val="00E92D7C"/>
    <w:rsid w:val="00E9424B"/>
    <w:rsid w:val="00E952ED"/>
    <w:rsid w:val="00EA0714"/>
    <w:rsid w:val="00EA1BB3"/>
    <w:rsid w:val="00EA2FE1"/>
    <w:rsid w:val="00EA31A3"/>
    <w:rsid w:val="00EA3ECA"/>
    <w:rsid w:val="00EA442A"/>
    <w:rsid w:val="00EA60D5"/>
    <w:rsid w:val="00EA6C38"/>
    <w:rsid w:val="00EA759B"/>
    <w:rsid w:val="00EA7E3E"/>
    <w:rsid w:val="00EB13EA"/>
    <w:rsid w:val="00EB1571"/>
    <w:rsid w:val="00EB1EA3"/>
    <w:rsid w:val="00EB2BAC"/>
    <w:rsid w:val="00EB34A2"/>
    <w:rsid w:val="00EB3DAA"/>
    <w:rsid w:val="00EB40F3"/>
    <w:rsid w:val="00EB42F2"/>
    <w:rsid w:val="00EB6F2E"/>
    <w:rsid w:val="00EC00F3"/>
    <w:rsid w:val="00EC06B6"/>
    <w:rsid w:val="00EC09C2"/>
    <w:rsid w:val="00EC337B"/>
    <w:rsid w:val="00EC5D46"/>
    <w:rsid w:val="00EC687F"/>
    <w:rsid w:val="00EC6B1C"/>
    <w:rsid w:val="00ED0BBF"/>
    <w:rsid w:val="00ED11F6"/>
    <w:rsid w:val="00ED76B6"/>
    <w:rsid w:val="00ED7933"/>
    <w:rsid w:val="00EE0C38"/>
    <w:rsid w:val="00EE1AAA"/>
    <w:rsid w:val="00EE413D"/>
    <w:rsid w:val="00EE5640"/>
    <w:rsid w:val="00EE6869"/>
    <w:rsid w:val="00EE72B1"/>
    <w:rsid w:val="00EF03BF"/>
    <w:rsid w:val="00EF052C"/>
    <w:rsid w:val="00EF145A"/>
    <w:rsid w:val="00EF1473"/>
    <w:rsid w:val="00EF20E4"/>
    <w:rsid w:val="00EF3100"/>
    <w:rsid w:val="00F01260"/>
    <w:rsid w:val="00F032C9"/>
    <w:rsid w:val="00F06590"/>
    <w:rsid w:val="00F06B39"/>
    <w:rsid w:val="00F11119"/>
    <w:rsid w:val="00F11A49"/>
    <w:rsid w:val="00F1263C"/>
    <w:rsid w:val="00F12B61"/>
    <w:rsid w:val="00F13B7E"/>
    <w:rsid w:val="00F1480A"/>
    <w:rsid w:val="00F15FCC"/>
    <w:rsid w:val="00F171DC"/>
    <w:rsid w:val="00F17E44"/>
    <w:rsid w:val="00F208AC"/>
    <w:rsid w:val="00F217E9"/>
    <w:rsid w:val="00F25796"/>
    <w:rsid w:val="00F25E61"/>
    <w:rsid w:val="00F26A5D"/>
    <w:rsid w:val="00F324BF"/>
    <w:rsid w:val="00F36DB0"/>
    <w:rsid w:val="00F37CB7"/>
    <w:rsid w:val="00F54380"/>
    <w:rsid w:val="00F563BF"/>
    <w:rsid w:val="00F56CD6"/>
    <w:rsid w:val="00F57EC3"/>
    <w:rsid w:val="00F60FBE"/>
    <w:rsid w:val="00F65453"/>
    <w:rsid w:val="00F66AF4"/>
    <w:rsid w:val="00F675DA"/>
    <w:rsid w:val="00F70D3F"/>
    <w:rsid w:val="00F71321"/>
    <w:rsid w:val="00F717A4"/>
    <w:rsid w:val="00F80946"/>
    <w:rsid w:val="00F809CA"/>
    <w:rsid w:val="00F81AA4"/>
    <w:rsid w:val="00F824B4"/>
    <w:rsid w:val="00F8263C"/>
    <w:rsid w:val="00F831F7"/>
    <w:rsid w:val="00F83483"/>
    <w:rsid w:val="00F83935"/>
    <w:rsid w:val="00F8441F"/>
    <w:rsid w:val="00F84A6B"/>
    <w:rsid w:val="00F85054"/>
    <w:rsid w:val="00F854EC"/>
    <w:rsid w:val="00F918ED"/>
    <w:rsid w:val="00F921B1"/>
    <w:rsid w:val="00F93D62"/>
    <w:rsid w:val="00F94E34"/>
    <w:rsid w:val="00F95622"/>
    <w:rsid w:val="00F9739B"/>
    <w:rsid w:val="00FA035F"/>
    <w:rsid w:val="00FA0B6A"/>
    <w:rsid w:val="00FA19AE"/>
    <w:rsid w:val="00FA21B5"/>
    <w:rsid w:val="00FA2B1B"/>
    <w:rsid w:val="00FA33AA"/>
    <w:rsid w:val="00FA3B51"/>
    <w:rsid w:val="00FA5E7B"/>
    <w:rsid w:val="00FB0B1A"/>
    <w:rsid w:val="00FB2B23"/>
    <w:rsid w:val="00FB2D58"/>
    <w:rsid w:val="00FB3CC2"/>
    <w:rsid w:val="00FB453B"/>
    <w:rsid w:val="00FB53A6"/>
    <w:rsid w:val="00FB73A3"/>
    <w:rsid w:val="00FC1BC6"/>
    <w:rsid w:val="00FC1C05"/>
    <w:rsid w:val="00FC2775"/>
    <w:rsid w:val="00FC3898"/>
    <w:rsid w:val="00FC4C39"/>
    <w:rsid w:val="00FC62E6"/>
    <w:rsid w:val="00FC75AD"/>
    <w:rsid w:val="00FC7727"/>
    <w:rsid w:val="00FC7998"/>
    <w:rsid w:val="00FD430C"/>
    <w:rsid w:val="00FD458D"/>
    <w:rsid w:val="00FD5BA9"/>
    <w:rsid w:val="00FE0252"/>
    <w:rsid w:val="00FE1967"/>
    <w:rsid w:val="00FE21F2"/>
    <w:rsid w:val="00FE43E2"/>
    <w:rsid w:val="00FE4416"/>
    <w:rsid w:val="00FE5A03"/>
    <w:rsid w:val="00FE64E2"/>
    <w:rsid w:val="00FE6FE8"/>
    <w:rsid w:val="00FF0BD7"/>
    <w:rsid w:val="00FF1771"/>
    <w:rsid w:val="00FF3FB9"/>
    <w:rsid w:val="00FF4260"/>
    <w:rsid w:val="00FF513E"/>
    <w:rsid w:val="00FF6361"/>
    <w:rsid w:val="0284EE0F"/>
    <w:rsid w:val="03007EBC"/>
    <w:rsid w:val="03DF5945"/>
    <w:rsid w:val="04703E26"/>
    <w:rsid w:val="04E76335"/>
    <w:rsid w:val="060DAC05"/>
    <w:rsid w:val="07E98E26"/>
    <w:rsid w:val="090607D1"/>
    <w:rsid w:val="0B0461A4"/>
    <w:rsid w:val="0B56359B"/>
    <w:rsid w:val="0E6560A8"/>
    <w:rsid w:val="0F90BC89"/>
    <w:rsid w:val="10C25E52"/>
    <w:rsid w:val="11397D4E"/>
    <w:rsid w:val="11721483"/>
    <w:rsid w:val="13AD1076"/>
    <w:rsid w:val="142DDC8E"/>
    <w:rsid w:val="16EEED1B"/>
    <w:rsid w:val="17389CC8"/>
    <w:rsid w:val="1B0F9C79"/>
    <w:rsid w:val="1C43F24C"/>
    <w:rsid w:val="1C9D2E9A"/>
    <w:rsid w:val="1D971938"/>
    <w:rsid w:val="1EC5AAD1"/>
    <w:rsid w:val="1EF755C5"/>
    <w:rsid w:val="1F264203"/>
    <w:rsid w:val="1F7180C7"/>
    <w:rsid w:val="20BE3AD8"/>
    <w:rsid w:val="21A0AF97"/>
    <w:rsid w:val="21C3B846"/>
    <w:rsid w:val="2400C136"/>
    <w:rsid w:val="24405505"/>
    <w:rsid w:val="26F1E1E0"/>
    <w:rsid w:val="2AF6DA34"/>
    <w:rsid w:val="2C6D2B8F"/>
    <w:rsid w:val="2D773977"/>
    <w:rsid w:val="2E9CBAE9"/>
    <w:rsid w:val="2F67AB35"/>
    <w:rsid w:val="31C646C1"/>
    <w:rsid w:val="31D337F2"/>
    <w:rsid w:val="31E248E4"/>
    <w:rsid w:val="32FC8193"/>
    <w:rsid w:val="3302847B"/>
    <w:rsid w:val="339119E0"/>
    <w:rsid w:val="34CFE3FF"/>
    <w:rsid w:val="35F21413"/>
    <w:rsid w:val="36A02447"/>
    <w:rsid w:val="36F26B60"/>
    <w:rsid w:val="397B7CE8"/>
    <w:rsid w:val="3AD82A83"/>
    <w:rsid w:val="3BF408F5"/>
    <w:rsid w:val="3C4DA89A"/>
    <w:rsid w:val="3E19B447"/>
    <w:rsid w:val="3F279BB6"/>
    <w:rsid w:val="3FC897AF"/>
    <w:rsid w:val="4366CF4E"/>
    <w:rsid w:val="454368F7"/>
    <w:rsid w:val="45E605EF"/>
    <w:rsid w:val="477958C8"/>
    <w:rsid w:val="48E7290D"/>
    <w:rsid w:val="49000967"/>
    <w:rsid w:val="4ABDD130"/>
    <w:rsid w:val="4C6AD898"/>
    <w:rsid w:val="4DA17FC4"/>
    <w:rsid w:val="4FC14AC1"/>
    <w:rsid w:val="4FEE0E09"/>
    <w:rsid w:val="4FFB5B69"/>
    <w:rsid w:val="50F0F215"/>
    <w:rsid w:val="511BDFBB"/>
    <w:rsid w:val="53293C89"/>
    <w:rsid w:val="53BFFDC6"/>
    <w:rsid w:val="5527092A"/>
    <w:rsid w:val="55EC936C"/>
    <w:rsid w:val="56201C12"/>
    <w:rsid w:val="5688E383"/>
    <w:rsid w:val="57123A66"/>
    <w:rsid w:val="57832D55"/>
    <w:rsid w:val="5D13D538"/>
    <w:rsid w:val="5D263322"/>
    <w:rsid w:val="5E2D2E6C"/>
    <w:rsid w:val="5E4D714D"/>
    <w:rsid w:val="6259120A"/>
    <w:rsid w:val="66712B8C"/>
    <w:rsid w:val="683C9696"/>
    <w:rsid w:val="68B04451"/>
    <w:rsid w:val="6937062A"/>
    <w:rsid w:val="6ACE2948"/>
    <w:rsid w:val="6BAA16A3"/>
    <w:rsid w:val="6C6454E8"/>
    <w:rsid w:val="6C8008C4"/>
    <w:rsid w:val="6CC2BADB"/>
    <w:rsid w:val="6E2BA4AC"/>
    <w:rsid w:val="6E35F5E9"/>
    <w:rsid w:val="6EC0BFF3"/>
    <w:rsid w:val="6F597A2B"/>
    <w:rsid w:val="6FEE6990"/>
    <w:rsid w:val="757E4E55"/>
    <w:rsid w:val="75E0E26E"/>
    <w:rsid w:val="7A5182EE"/>
    <w:rsid w:val="7BBA6272"/>
    <w:rsid w:val="7DE2E9C1"/>
    <w:rsid w:val="7DEFA902"/>
    <w:rsid w:val="7E2F7FF1"/>
    <w:rsid w:val="7E72303F"/>
    <w:rsid w:val="7F5D0DC2"/>
    <w:rsid w:val="7FAA07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C23C7"/>
  <w15:docId w15:val="{51D2CBF0-E4A8-684C-A243-0B0A48E5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8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96A7B"/>
    <w:pPr>
      <w:tabs>
        <w:tab w:val="center" w:pos="4252"/>
        <w:tab w:val="right" w:pos="8504"/>
      </w:tabs>
    </w:pPr>
  </w:style>
  <w:style w:type="character" w:styleId="Nmerodepgina">
    <w:name w:val="page number"/>
    <w:basedOn w:val="Fuentedeprrafopredeter"/>
    <w:rsid w:val="00196A7B"/>
  </w:style>
  <w:style w:type="table" w:styleId="Tablaconcuadrcula">
    <w:name w:val="Table Grid"/>
    <w:basedOn w:val="Tablanormal"/>
    <w:uiPriority w:val="59"/>
    <w:rsid w:val="00196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196A7B"/>
    <w:pPr>
      <w:tabs>
        <w:tab w:val="center" w:pos="4252"/>
        <w:tab w:val="right" w:pos="8504"/>
      </w:tabs>
    </w:pPr>
  </w:style>
  <w:style w:type="paragraph" w:styleId="Textodeglobo">
    <w:name w:val="Balloon Text"/>
    <w:basedOn w:val="Normal"/>
    <w:semiHidden/>
    <w:rsid w:val="00B13B02"/>
    <w:rPr>
      <w:rFonts w:ascii="Tahoma" w:hAnsi="Tahoma" w:cs="Tahoma"/>
      <w:sz w:val="16"/>
      <w:szCs w:val="16"/>
    </w:rPr>
  </w:style>
  <w:style w:type="paragraph" w:styleId="Prrafodelista">
    <w:name w:val="List Paragraph"/>
    <w:basedOn w:val="Normal"/>
    <w:link w:val="PrrafodelistaCar"/>
    <w:uiPriority w:val="34"/>
    <w:qFormat/>
    <w:rsid w:val="00444333"/>
    <w:pPr>
      <w:ind w:left="708"/>
    </w:pPr>
  </w:style>
  <w:style w:type="paragraph" w:styleId="Textonotapie">
    <w:name w:val="footnote text"/>
    <w:basedOn w:val="Normal"/>
    <w:link w:val="TextonotapieCar"/>
    <w:uiPriority w:val="99"/>
    <w:rsid w:val="00AA4FC6"/>
    <w:rPr>
      <w:sz w:val="20"/>
      <w:szCs w:val="20"/>
    </w:rPr>
  </w:style>
  <w:style w:type="character" w:customStyle="1" w:styleId="TextonotapieCar">
    <w:name w:val="Texto nota pie Car"/>
    <w:basedOn w:val="Fuentedeprrafopredeter"/>
    <w:link w:val="Textonotapie"/>
    <w:uiPriority w:val="99"/>
    <w:rsid w:val="00AA4FC6"/>
  </w:style>
  <w:style w:type="character" w:styleId="Refdenotaalpie">
    <w:name w:val="footnote reference"/>
    <w:basedOn w:val="Fuentedeprrafopredeter"/>
    <w:uiPriority w:val="99"/>
    <w:rsid w:val="00AA4FC6"/>
    <w:rPr>
      <w:vertAlign w:val="superscript"/>
    </w:rPr>
  </w:style>
  <w:style w:type="paragraph" w:styleId="NormalWeb">
    <w:name w:val="Normal (Web)"/>
    <w:basedOn w:val="Normal"/>
    <w:uiPriority w:val="99"/>
    <w:unhideWhenUsed/>
    <w:rsid w:val="00D05D80"/>
    <w:pPr>
      <w:spacing w:before="100" w:beforeAutospacing="1" w:after="100" w:afterAutospacing="1"/>
    </w:pPr>
  </w:style>
  <w:style w:type="character" w:styleId="Refdecomentario">
    <w:name w:val="annotation reference"/>
    <w:basedOn w:val="Fuentedeprrafopredeter"/>
    <w:semiHidden/>
    <w:unhideWhenUsed/>
    <w:rsid w:val="00632BCA"/>
    <w:rPr>
      <w:sz w:val="16"/>
      <w:szCs w:val="16"/>
    </w:rPr>
  </w:style>
  <w:style w:type="paragraph" w:styleId="Textocomentario">
    <w:name w:val="annotation text"/>
    <w:basedOn w:val="Normal"/>
    <w:link w:val="TextocomentarioCar"/>
    <w:semiHidden/>
    <w:unhideWhenUsed/>
    <w:rsid w:val="00632BCA"/>
    <w:rPr>
      <w:sz w:val="20"/>
      <w:szCs w:val="20"/>
    </w:rPr>
  </w:style>
  <w:style w:type="character" w:customStyle="1" w:styleId="TextocomentarioCar">
    <w:name w:val="Texto comentario Car"/>
    <w:basedOn w:val="Fuentedeprrafopredeter"/>
    <w:link w:val="Textocomentario"/>
    <w:semiHidden/>
    <w:rsid w:val="00632BCA"/>
  </w:style>
  <w:style w:type="paragraph" w:styleId="Asuntodelcomentario">
    <w:name w:val="annotation subject"/>
    <w:basedOn w:val="Textocomentario"/>
    <w:next w:val="Textocomentario"/>
    <w:link w:val="AsuntodelcomentarioCar"/>
    <w:semiHidden/>
    <w:unhideWhenUsed/>
    <w:rsid w:val="00632BCA"/>
    <w:rPr>
      <w:b/>
      <w:bCs/>
    </w:rPr>
  </w:style>
  <w:style w:type="character" w:customStyle="1" w:styleId="AsuntodelcomentarioCar">
    <w:name w:val="Asunto del comentario Car"/>
    <w:basedOn w:val="TextocomentarioCar"/>
    <w:link w:val="Asuntodelcomentario"/>
    <w:semiHidden/>
    <w:rsid w:val="00632BCA"/>
    <w:rPr>
      <w:b/>
      <w:bCs/>
    </w:rPr>
  </w:style>
  <w:style w:type="character" w:styleId="Hipervnculo">
    <w:name w:val="Hyperlink"/>
    <w:basedOn w:val="Fuentedeprrafopredeter"/>
    <w:uiPriority w:val="99"/>
    <w:unhideWhenUsed/>
    <w:rsid w:val="004328D0"/>
    <w:rPr>
      <w:color w:val="0000FF"/>
      <w:u w:val="single"/>
    </w:rPr>
  </w:style>
  <w:style w:type="paragraph" w:styleId="Revisin">
    <w:name w:val="Revision"/>
    <w:hidden/>
    <w:uiPriority w:val="99"/>
    <w:semiHidden/>
    <w:rsid w:val="00606393"/>
    <w:rPr>
      <w:sz w:val="24"/>
      <w:szCs w:val="24"/>
    </w:rPr>
  </w:style>
  <w:style w:type="paragraph" w:customStyle="1" w:styleId="paragraph">
    <w:name w:val="paragraph"/>
    <w:basedOn w:val="Normal"/>
    <w:rsid w:val="003B3BFE"/>
    <w:pPr>
      <w:spacing w:before="100" w:beforeAutospacing="1" w:after="100" w:afterAutospacing="1"/>
    </w:pPr>
    <w:rPr>
      <w:lang w:val="es-MX" w:eastAsia="es-ES_tradnl"/>
    </w:rPr>
  </w:style>
  <w:style w:type="character" w:customStyle="1" w:styleId="normaltextrun">
    <w:name w:val="normaltextrun"/>
    <w:basedOn w:val="Fuentedeprrafopredeter"/>
    <w:rsid w:val="003B3BFE"/>
  </w:style>
  <w:style w:type="character" w:customStyle="1" w:styleId="apple-converted-space">
    <w:name w:val="apple-converted-space"/>
    <w:basedOn w:val="Fuentedeprrafopredeter"/>
    <w:rsid w:val="003B3BFE"/>
  </w:style>
  <w:style w:type="character" w:customStyle="1" w:styleId="eop">
    <w:name w:val="eop"/>
    <w:basedOn w:val="Fuentedeprrafopredeter"/>
    <w:rsid w:val="003B3BFE"/>
  </w:style>
  <w:style w:type="character" w:customStyle="1" w:styleId="PrrafodelistaCar">
    <w:name w:val="Párrafo de lista Car"/>
    <w:link w:val="Prrafodelista"/>
    <w:uiPriority w:val="34"/>
    <w:locked/>
    <w:rsid w:val="008D3A04"/>
    <w:rPr>
      <w:sz w:val="24"/>
      <w:szCs w:val="24"/>
    </w:rPr>
  </w:style>
  <w:style w:type="character" w:styleId="Textoennegrita">
    <w:name w:val="Strong"/>
    <w:basedOn w:val="Fuentedeprrafopredeter"/>
    <w:uiPriority w:val="22"/>
    <w:qFormat/>
    <w:rsid w:val="00F83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8476">
      <w:bodyDiv w:val="1"/>
      <w:marLeft w:val="0"/>
      <w:marRight w:val="0"/>
      <w:marTop w:val="0"/>
      <w:marBottom w:val="0"/>
      <w:divBdr>
        <w:top w:val="none" w:sz="0" w:space="0" w:color="auto"/>
        <w:left w:val="none" w:sz="0" w:space="0" w:color="auto"/>
        <w:bottom w:val="none" w:sz="0" w:space="0" w:color="auto"/>
        <w:right w:val="none" w:sz="0" w:space="0" w:color="auto"/>
      </w:divBdr>
    </w:div>
    <w:div w:id="248739396">
      <w:bodyDiv w:val="1"/>
      <w:marLeft w:val="0"/>
      <w:marRight w:val="0"/>
      <w:marTop w:val="0"/>
      <w:marBottom w:val="0"/>
      <w:divBdr>
        <w:top w:val="none" w:sz="0" w:space="0" w:color="auto"/>
        <w:left w:val="none" w:sz="0" w:space="0" w:color="auto"/>
        <w:bottom w:val="none" w:sz="0" w:space="0" w:color="auto"/>
        <w:right w:val="none" w:sz="0" w:space="0" w:color="auto"/>
      </w:divBdr>
    </w:div>
    <w:div w:id="330370872">
      <w:bodyDiv w:val="1"/>
      <w:marLeft w:val="0"/>
      <w:marRight w:val="0"/>
      <w:marTop w:val="0"/>
      <w:marBottom w:val="0"/>
      <w:divBdr>
        <w:top w:val="none" w:sz="0" w:space="0" w:color="auto"/>
        <w:left w:val="none" w:sz="0" w:space="0" w:color="auto"/>
        <w:bottom w:val="none" w:sz="0" w:space="0" w:color="auto"/>
        <w:right w:val="none" w:sz="0" w:space="0" w:color="auto"/>
      </w:divBdr>
    </w:div>
    <w:div w:id="401411510">
      <w:bodyDiv w:val="1"/>
      <w:marLeft w:val="0"/>
      <w:marRight w:val="0"/>
      <w:marTop w:val="0"/>
      <w:marBottom w:val="0"/>
      <w:divBdr>
        <w:top w:val="none" w:sz="0" w:space="0" w:color="auto"/>
        <w:left w:val="none" w:sz="0" w:space="0" w:color="auto"/>
        <w:bottom w:val="none" w:sz="0" w:space="0" w:color="auto"/>
        <w:right w:val="none" w:sz="0" w:space="0" w:color="auto"/>
      </w:divBdr>
      <w:divsChild>
        <w:div w:id="1296133792">
          <w:marLeft w:val="0"/>
          <w:marRight w:val="0"/>
          <w:marTop w:val="0"/>
          <w:marBottom w:val="0"/>
          <w:divBdr>
            <w:top w:val="none" w:sz="0" w:space="0" w:color="auto"/>
            <w:left w:val="none" w:sz="0" w:space="0" w:color="auto"/>
            <w:bottom w:val="none" w:sz="0" w:space="0" w:color="auto"/>
            <w:right w:val="none" w:sz="0" w:space="0" w:color="auto"/>
          </w:divBdr>
          <w:divsChild>
            <w:div w:id="1573352111">
              <w:marLeft w:val="0"/>
              <w:marRight w:val="0"/>
              <w:marTop w:val="0"/>
              <w:marBottom w:val="0"/>
              <w:divBdr>
                <w:top w:val="none" w:sz="0" w:space="0" w:color="auto"/>
                <w:left w:val="none" w:sz="0" w:space="0" w:color="auto"/>
                <w:bottom w:val="none" w:sz="0" w:space="0" w:color="auto"/>
                <w:right w:val="none" w:sz="0" w:space="0" w:color="auto"/>
              </w:divBdr>
              <w:divsChild>
                <w:div w:id="10311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65301">
      <w:bodyDiv w:val="1"/>
      <w:marLeft w:val="0"/>
      <w:marRight w:val="0"/>
      <w:marTop w:val="0"/>
      <w:marBottom w:val="0"/>
      <w:divBdr>
        <w:top w:val="none" w:sz="0" w:space="0" w:color="auto"/>
        <w:left w:val="none" w:sz="0" w:space="0" w:color="auto"/>
        <w:bottom w:val="none" w:sz="0" w:space="0" w:color="auto"/>
        <w:right w:val="none" w:sz="0" w:space="0" w:color="auto"/>
      </w:divBdr>
    </w:div>
    <w:div w:id="648947286">
      <w:bodyDiv w:val="1"/>
      <w:marLeft w:val="0"/>
      <w:marRight w:val="0"/>
      <w:marTop w:val="0"/>
      <w:marBottom w:val="0"/>
      <w:divBdr>
        <w:top w:val="none" w:sz="0" w:space="0" w:color="auto"/>
        <w:left w:val="none" w:sz="0" w:space="0" w:color="auto"/>
        <w:bottom w:val="none" w:sz="0" w:space="0" w:color="auto"/>
        <w:right w:val="none" w:sz="0" w:space="0" w:color="auto"/>
      </w:divBdr>
    </w:div>
    <w:div w:id="679428518">
      <w:bodyDiv w:val="1"/>
      <w:marLeft w:val="0"/>
      <w:marRight w:val="0"/>
      <w:marTop w:val="0"/>
      <w:marBottom w:val="0"/>
      <w:divBdr>
        <w:top w:val="none" w:sz="0" w:space="0" w:color="auto"/>
        <w:left w:val="none" w:sz="0" w:space="0" w:color="auto"/>
        <w:bottom w:val="none" w:sz="0" w:space="0" w:color="auto"/>
        <w:right w:val="none" w:sz="0" w:space="0" w:color="auto"/>
      </w:divBdr>
    </w:div>
    <w:div w:id="798301147">
      <w:bodyDiv w:val="1"/>
      <w:marLeft w:val="0"/>
      <w:marRight w:val="0"/>
      <w:marTop w:val="0"/>
      <w:marBottom w:val="0"/>
      <w:divBdr>
        <w:top w:val="none" w:sz="0" w:space="0" w:color="auto"/>
        <w:left w:val="none" w:sz="0" w:space="0" w:color="auto"/>
        <w:bottom w:val="none" w:sz="0" w:space="0" w:color="auto"/>
        <w:right w:val="none" w:sz="0" w:space="0" w:color="auto"/>
      </w:divBdr>
    </w:div>
    <w:div w:id="826439199">
      <w:bodyDiv w:val="1"/>
      <w:marLeft w:val="0"/>
      <w:marRight w:val="0"/>
      <w:marTop w:val="0"/>
      <w:marBottom w:val="0"/>
      <w:divBdr>
        <w:top w:val="none" w:sz="0" w:space="0" w:color="auto"/>
        <w:left w:val="none" w:sz="0" w:space="0" w:color="auto"/>
        <w:bottom w:val="none" w:sz="0" w:space="0" w:color="auto"/>
        <w:right w:val="none" w:sz="0" w:space="0" w:color="auto"/>
      </w:divBdr>
    </w:div>
    <w:div w:id="859126578">
      <w:bodyDiv w:val="1"/>
      <w:marLeft w:val="0"/>
      <w:marRight w:val="0"/>
      <w:marTop w:val="0"/>
      <w:marBottom w:val="0"/>
      <w:divBdr>
        <w:top w:val="none" w:sz="0" w:space="0" w:color="auto"/>
        <w:left w:val="none" w:sz="0" w:space="0" w:color="auto"/>
        <w:bottom w:val="none" w:sz="0" w:space="0" w:color="auto"/>
        <w:right w:val="none" w:sz="0" w:space="0" w:color="auto"/>
      </w:divBdr>
    </w:div>
    <w:div w:id="882987443">
      <w:bodyDiv w:val="1"/>
      <w:marLeft w:val="0"/>
      <w:marRight w:val="0"/>
      <w:marTop w:val="0"/>
      <w:marBottom w:val="0"/>
      <w:divBdr>
        <w:top w:val="none" w:sz="0" w:space="0" w:color="auto"/>
        <w:left w:val="none" w:sz="0" w:space="0" w:color="auto"/>
        <w:bottom w:val="none" w:sz="0" w:space="0" w:color="auto"/>
        <w:right w:val="none" w:sz="0" w:space="0" w:color="auto"/>
      </w:divBdr>
    </w:div>
    <w:div w:id="959341404">
      <w:bodyDiv w:val="1"/>
      <w:marLeft w:val="0"/>
      <w:marRight w:val="0"/>
      <w:marTop w:val="0"/>
      <w:marBottom w:val="0"/>
      <w:divBdr>
        <w:top w:val="none" w:sz="0" w:space="0" w:color="auto"/>
        <w:left w:val="none" w:sz="0" w:space="0" w:color="auto"/>
        <w:bottom w:val="none" w:sz="0" w:space="0" w:color="auto"/>
        <w:right w:val="none" w:sz="0" w:space="0" w:color="auto"/>
      </w:divBdr>
    </w:div>
    <w:div w:id="999962036">
      <w:bodyDiv w:val="1"/>
      <w:marLeft w:val="0"/>
      <w:marRight w:val="0"/>
      <w:marTop w:val="0"/>
      <w:marBottom w:val="0"/>
      <w:divBdr>
        <w:top w:val="none" w:sz="0" w:space="0" w:color="auto"/>
        <w:left w:val="none" w:sz="0" w:space="0" w:color="auto"/>
        <w:bottom w:val="none" w:sz="0" w:space="0" w:color="auto"/>
        <w:right w:val="none" w:sz="0" w:space="0" w:color="auto"/>
      </w:divBdr>
    </w:div>
    <w:div w:id="1224222702">
      <w:bodyDiv w:val="1"/>
      <w:marLeft w:val="0"/>
      <w:marRight w:val="0"/>
      <w:marTop w:val="0"/>
      <w:marBottom w:val="0"/>
      <w:divBdr>
        <w:top w:val="none" w:sz="0" w:space="0" w:color="auto"/>
        <w:left w:val="none" w:sz="0" w:space="0" w:color="auto"/>
        <w:bottom w:val="none" w:sz="0" w:space="0" w:color="auto"/>
        <w:right w:val="none" w:sz="0" w:space="0" w:color="auto"/>
      </w:divBdr>
    </w:div>
    <w:div w:id="1694531344">
      <w:bodyDiv w:val="1"/>
      <w:marLeft w:val="0"/>
      <w:marRight w:val="0"/>
      <w:marTop w:val="0"/>
      <w:marBottom w:val="0"/>
      <w:divBdr>
        <w:top w:val="none" w:sz="0" w:space="0" w:color="auto"/>
        <w:left w:val="none" w:sz="0" w:space="0" w:color="auto"/>
        <w:bottom w:val="none" w:sz="0" w:space="0" w:color="auto"/>
        <w:right w:val="none" w:sz="0" w:space="0" w:color="auto"/>
      </w:divBdr>
      <w:divsChild>
        <w:div w:id="889345617">
          <w:marLeft w:val="0"/>
          <w:marRight w:val="0"/>
          <w:marTop w:val="0"/>
          <w:marBottom w:val="91"/>
          <w:divBdr>
            <w:top w:val="none" w:sz="0" w:space="0" w:color="auto"/>
            <w:left w:val="none" w:sz="0" w:space="0" w:color="auto"/>
            <w:bottom w:val="none" w:sz="0" w:space="0" w:color="auto"/>
            <w:right w:val="none" w:sz="0" w:space="0" w:color="auto"/>
          </w:divBdr>
        </w:div>
        <w:div w:id="251281389">
          <w:marLeft w:val="0"/>
          <w:marRight w:val="0"/>
          <w:marTop w:val="0"/>
          <w:marBottom w:val="91"/>
          <w:divBdr>
            <w:top w:val="none" w:sz="0" w:space="0" w:color="auto"/>
            <w:left w:val="none" w:sz="0" w:space="0" w:color="auto"/>
            <w:bottom w:val="none" w:sz="0" w:space="0" w:color="auto"/>
            <w:right w:val="none" w:sz="0" w:space="0" w:color="auto"/>
          </w:divBdr>
        </w:div>
        <w:div w:id="255985871">
          <w:marLeft w:val="0"/>
          <w:marRight w:val="0"/>
          <w:marTop w:val="0"/>
          <w:marBottom w:val="91"/>
          <w:divBdr>
            <w:top w:val="none" w:sz="0" w:space="0" w:color="auto"/>
            <w:left w:val="none" w:sz="0" w:space="0" w:color="auto"/>
            <w:bottom w:val="none" w:sz="0" w:space="0" w:color="auto"/>
            <w:right w:val="none" w:sz="0" w:space="0" w:color="auto"/>
          </w:divBdr>
        </w:div>
        <w:div w:id="152990920">
          <w:marLeft w:val="0"/>
          <w:marRight w:val="0"/>
          <w:marTop w:val="0"/>
          <w:marBottom w:val="91"/>
          <w:divBdr>
            <w:top w:val="none" w:sz="0" w:space="0" w:color="auto"/>
            <w:left w:val="none" w:sz="0" w:space="0" w:color="auto"/>
            <w:bottom w:val="none" w:sz="0" w:space="0" w:color="auto"/>
            <w:right w:val="none" w:sz="0" w:space="0" w:color="auto"/>
          </w:divBdr>
        </w:div>
        <w:div w:id="989091281">
          <w:marLeft w:val="0"/>
          <w:marRight w:val="0"/>
          <w:marTop w:val="0"/>
          <w:marBottom w:val="91"/>
          <w:divBdr>
            <w:top w:val="none" w:sz="0" w:space="0" w:color="auto"/>
            <w:left w:val="none" w:sz="0" w:space="0" w:color="auto"/>
            <w:bottom w:val="none" w:sz="0" w:space="0" w:color="auto"/>
            <w:right w:val="none" w:sz="0" w:space="0" w:color="auto"/>
          </w:divBdr>
        </w:div>
      </w:divsChild>
    </w:div>
    <w:div w:id="1796830402">
      <w:bodyDiv w:val="1"/>
      <w:marLeft w:val="0"/>
      <w:marRight w:val="0"/>
      <w:marTop w:val="0"/>
      <w:marBottom w:val="0"/>
      <w:divBdr>
        <w:top w:val="none" w:sz="0" w:space="0" w:color="auto"/>
        <w:left w:val="none" w:sz="0" w:space="0" w:color="auto"/>
        <w:bottom w:val="none" w:sz="0" w:space="0" w:color="auto"/>
        <w:right w:val="none" w:sz="0" w:space="0" w:color="auto"/>
      </w:divBdr>
      <w:divsChild>
        <w:div w:id="560561807">
          <w:marLeft w:val="0"/>
          <w:marRight w:val="0"/>
          <w:marTop w:val="0"/>
          <w:marBottom w:val="0"/>
          <w:divBdr>
            <w:top w:val="none" w:sz="0" w:space="0" w:color="auto"/>
            <w:left w:val="none" w:sz="0" w:space="0" w:color="auto"/>
            <w:bottom w:val="none" w:sz="0" w:space="0" w:color="auto"/>
            <w:right w:val="none" w:sz="0" w:space="0" w:color="auto"/>
          </w:divBdr>
          <w:divsChild>
            <w:div w:id="2118524424">
              <w:marLeft w:val="0"/>
              <w:marRight w:val="0"/>
              <w:marTop w:val="0"/>
              <w:marBottom w:val="0"/>
              <w:divBdr>
                <w:top w:val="none" w:sz="0" w:space="0" w:color="auto"/>
                <w:left w:val="none" w:sz="0" w:space="0" w:color="auto"/>
                <w:bottom w:val="none" w:sz="0" w:space="0" w:color="auto"/>
                <w:right w:val="none" w:sz="0" w:space="0" w:color="auto"/>
              </w:divBdr>
              <w:divsChild>
                <w:div w:id="138248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2052">
      <w:bodyDiv w:val="1"/>
      <w:marLeft w:val="0"/>
      <w:marRight w:val="0"/>
      <w:marTop w:val="0"/>
      <w:marBottom w:val="0"/>
      <w:divBdr>
        <w:top w:val="none" w:sz="0" w:space="0" w:color="auto"/>
        <w:left w:val="none" w:sz="0" w:space="0" w:color="auto"/>
        <w:bottom w:val="none" w:sz="0" w:space="0" w:color="auto"/>
        <w:right w:val="none" w:sz="0" w:space="0" w:color="auto"/>
      </w:divBdr>
    </w:div>
    <w:div w:id="2015716910">
      <w:bodyDiv w:val="1"/>
      <w:marLeft w:val="0"/>
      <w:marRight w:val="0"/>
      <w:marTop w:val="0"/>
      <w:marBottom w:val="0"/>
      <w:divBdr>
        <w:top w:val="none" w:sz="0" w:space="0" w:color="auto"/>
        <w:left w:val="none" w:sz="0" w:space="0" w:color="auto"/>
        <w:bottom w:val="none" w:sz="0" w:space="0" w:color="auto"/>
        <w:right w:val="none" w:sz="0" w:space="0" w:color="auto"/>
      </w:divBdr>
      <w:divsChild>
        <w:div w:id="1973779143">
          <w:marLeft w:val="0"/>
          <w:marRight w:val="0"/>
          <w:marTop w:val="0"/>
          <w:marBottom w:val="0"/>
          <w:divBdr>
            <w:top w:val="none" w:sz="0" w:space="0" w:color="auto"/>
            <w:left w:val="none" w:sz="0" w:space="0" w:color="auto"/>
            <w:bottom w:val="none" w:sz="0" w:space="0" w:color="auto"/>
            <w:right w:val="none" w:sz="0" w:space="0" w:color="auto"/>
          </w:divBdr>
          <w:divsChild>
            <w:div w:id="7780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4909">
      <w:bodyDiv w:val="1"/>
      <w:marLeft w:val="0"/>
      <w:marRight w:val="0"/>
      <w:marTop w:val="0"/>
      <w:marBottom w:val="0"/>
      <w:divBdr>
        <w:top w:val="none" w:sz="0" w:space="0" w:color="auto"/>
        <w:left w:val="none" w:sz="0" w:space="0" w:color="auto"/>
        <w:bottom w:val="none" w:sz="0" w:space="0" w:color="auto"/>
        <w:right w:val="none" w:sz="0" w:space="0" w:color="auto"/>
      </w:divBdr>
      <w:divsChild>
        <w:div w:id="482161831">
          <w:marLeft w:val="0"/>
          <w:marRight w:val="0"/>
          <w:marTop w:val="0"/>
          <w:marBottom w:val="91"/>
          <w:divBdr>
            <w:top w:val="none" w:sz="0" w:space="0" w:color="auto"/>
            <w:left w:val="none" w:sz="0" w:space="0" w:color="auto"/>
            <w:bottom w:val="none" w:sz="0" w:space="0" w:color="auto"/>
            <w:right w:val="none" w:sz="0" w:space="0" w:color="auto"/>
          </w:divBdr>
        </w:div>
        <w:div w:id="149445543">
          <w:marLeft w:val="0"/>
          <w:marRight w:val="0"/>
          <w:marTop w:val="0"/>
          <w:marBottom w:val="91"/>
          <w:divBdr>
            <w:top w:val="none" w:sz="0" w:space="0" w:color="auto"/>
            <w:left w:val="none" w:sz="0" w:space="0" w:color="auto"/>
            <w:bottom w:val="none" w:sz="0" w:space="0" w:color="auto"/>
            <w:right w:val="none" w:sz="0" w:space="0" w:color="auto"/>
          </w:divBdr>
        </w:div>
        <w:div w:id="921255629">
          <w:marLeft w:val="0"/>
          <w:marRight w:val="0"/>
          <w:marTop w:val="0"/>
          <w:marBottom w:val="91"/>
          <w:divBdr>
            <w:top w:val="none" w:sz="0" w:space="0" w:color="auto"/>
            <w:left w:val="none" w:sz="0" w:space="0" w:color="auto"/>
            <w:bottom w:val="none" w:sz="0" w:space="0" w:color="auto"/>
            <w:right w:val="none" w:sz="0" w:space="0" w:color="auto"/>
          </w:divBdr>
        </w:div>
        <w:div w:id="1705131647">
          <w:marLeft w:val="0"/>
          <w:marRight w:val="0"/>
          <w:marTop w:val="0"/>
          <w:marBottom w:val="91"/>
          <w:divBdr>
            <w:top w:val="none" w:sz="0" w:space="0" w:color="auto"/>
            <w:left w:val="none" w:sz="0" w:space="0" w:color="auto"/>
            <w:bottom w:val="none" w:sz="0" w:space="0" w:color="auto"/>
            <w:right w:val="none" w:sz="0" w:space="0" w:color="auto"/>
          </w:divBdr>
        </w:div>
        <w:div w:id="974799416">
          <w:marLeft w:val="0"/>
          <w:marRight w:val="0"/>
          <w:marTop w:val="0"/>
          <w:marBottom w:val="91"/>
          <w:divBdr>
            <w:top w:val="none" w:sz="0" w:space="0" w:color="auto"/>
            <w:left w:val="none" w:sz="0" w:space="0" w:color="auto"/>
            <w:bottom w:val="none" w:sz="0" w:space="0" w:color="auto"/>
            <w:right w:val="none" w:sz="0" w:space="0" w:color="auto"/>
          </w:divBdr>
        </w:div>
      </w:divsChild>
    </w:div>
    <w:div w:id="21020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org.mx/LTAIPRC-2016-OT/Art121/Fr01/2019/Acuerdos/A121Fr01_2019-T01_Acdo-2019-02-27-031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052d89-61b9-4436-9d46-59a8c9752680" xsi:nil="true"/>
    <lcf76f155ced4ddcb4097134ff3c332f xmlns="7f32e694-dea1-45cb-a17d-d8052f2eb5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BBDD1B6E6B2C742BE3F4CEA22114537" ma:contentTypeVersion="16" ma:contentTypeDescription="Crear nuevo documento." ma:contentTypeScope="" ma:versionID="f47f1b12b6d2d979fca571a2a686e018">
  <xsd:schema xmlns:xsd="http://www.w3.org/2001/XMLSchema" xmlns:xs="http://www.w3.org/2001/XMLSchema" xmlns:p="http://schemas.microsoft.com/office/2006/metadata/properties" xmlns:ns2="97052d89-61b9-4436-9d46-59a8c9752680" xmlns:ns3="7f32e694-dea1-45cb-a17d-d8052f2eb508" targetNamespace="http://schemas.microsoft.com/office/2006/metadata/properties" ma:root="true" ma:fieldsID="ad923c10b586bb4beaa50c2655310a95" ns2:_="" ns3:_="">
    <xsd:import namespace="97052d89-61b9-4436-9d46-59a8c9752680"/>
    <xsd:import namespace="7f32e694-dea1-45cb-a17d-d8052f2eb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52d89-61b9-4436-9d46-59a8c975268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df82ed1-eb0f-4112-9ac1-1f71b0da2d5e}" ma:internalName="TaxCatchAll" ma:showField="CatchAllData" ma:web="97052d89-61b9-4436-9d46-59a8c97526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32e694-dea1-45cb-a17d-d8052f2eb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234f69f-8df7-4f43-aa78-46d043be2a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49E8-5F49-47A8-A95B-45260D80FF80}">
  <ds:schemaRefs>
    <ds:schemaRef ds:uri="http://schemas.microsoft.com/sharepoint/v3/contenttype/forms"/>
  </ds:schemaRefs>
</ds:datastoreItem>
</file>

<file path=customXml/itemProps2.xml><?xml version="1.0" encoding="utf-8"?>
<ds:datastoreItem xmlns:ds="http://schemas.openxmlformats.org/officeDocument/2006/customXml" ds:itemID="{5885494B-F26D-43F5-9056-FC2C304CCC32}">
  <ds:schemaRefs>
    <ds:schemaRef ds:uri="http://schemas.microsoft.com/office/2006/documentManagement/types"/>
    <ds:schemaRef ds:uri="http://purl.org/dc/dcmitype/"/>
    <ds:schemaRef ds:uri="http://schemas.microsoft.com/office/2006/metadata/properties"/>
    <ds:schemaRef ds:uri="97052d89-61b9-4436-9d46-59a8c9752680"/>
    <ds:schemaRef ds:uri="http://purl.org/dc/terms/"/>
    <ds:schemaRef ds:uri="http://schemas.microsoft.com/office/infopath/2007/PartnerControls"/>
    <ds:schemaRef ds:uri="http://schemas.openxmlformats.org/package/2006/metadata/core-properties"/>
    <ds:schemaRef ds:uri="7f32e694-dea1-45cb-a17d-d8052f2eb508"/>
    <ds:schemaRef ds:uri="http://www.w3.org/XML/1998/namespace"/>
    <ds:schemaRef ds:uri="http://purl.org/dc/elements/1.1/"/>
  </ds:schemaRefs>
</ds:datastoreItem>
</file>

<file path=customXml/itemProps3.xml><?xml version="1.0" encoding="utf-8"?>
<ds:datastoreItem xmlns:ds="http://schemas.openxmlformats.org/officeDocument/2006/customXml" ds:itemID="{84EC40E8-39B4-4D9E-835B-20F19E85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52d89-61b9-4436-9d46-59a8c9752680"/>
    <ds:schemaRef ds:uri="7f32e694-dea1-45cb-a17d-d8052f2eb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5815F-3753-4709-97F1-8129EC62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7736</Words>
  <Characters>43078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INFODF</Company>
  <LinksUpToDate>false</LinksUpToDate>
  <CharactersWithSpaces>50713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INFODF</dc:creator>
  <cp:lastModifiedBy>RICARDO GARCIA XOLALPA</cp:lastModifiedBy>
  <cp:revision>2</cp:revision>
  <cp:lastPrinted>2019-08-07T17:11:00Z</cp:lastPrinted>
  <dcterms:created xsi:type="dcterms:W3CDTF">2022-12-06T21:43:00Z</dcterms:created>
  <dcterms:modified xsi:type="dcterms:W3CDTF">2022-12-06T21:43:00Z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0x0101007BBDD1B6E6B2C742BE3F4CEA22114537</vt:lpwstr>
  </property>
</Properties>
</file>