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283A7E" w:rsidRPr="007A6FD6" w:rsidRDefault="00283A7E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7A6FD6">
        <w:rPr>
          <w:rFonts w:ascii="Arial" w:hAnsi="Arial" w:cs="Arial"/>
          <w:b/>
          <w:sz w:val="28"/>
          <w:szCs w:val="28"/>
          <w:lang w:val="es-MX"/>
        </w:rPr>
        <w:t xml:space="preserve">Informe de Cuenta Pública 2017 </w:t>
      </w:r>
    </w:p>
    <w:p w:rsidR="00B22D89" w:rsidRPr="007A6FD6" w:rsidRDefault="00B06D02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7A6FD6">
        <w:rPr>
          <w:rFonts w:ascii="Arial" w:hAnsi="Arial" w:cs="Arial"/>
          <w:b/>
          <w:sz w:val="28"/>
          <w:szCs w:val="28"/>
          <w:lang w:val="es-MX"/>
        </w:rPr>
        <w:t xml:space="preserve">Del </w:t>
      </w:r>
      <w:r w:rsidR="00B22D89" w:rsidRPr="007A6FD6">
        <w:rPr>
          <w:rFonts w:ascii="Arial" w:hAnsi="Arial" w:cs="Arial"/>
          <w:b/>
          <w:sz w:val="28"/>
          <w:szCs w:val="28"/>
          <w:lang w:val="es-MX"/>
        </w:rPr>
        <w:t>Instituto de Vivienda del Distrito Federal</w:t>
      </w:r>
    </w:p>
    <w:p w:rsidR="00B22D89" w:rsidRPr="007A6FD6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7A6FD6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06D02" w:rsidRPr="007A6FD6" w:rsidRDefault="00B06D02" w:rsidP="007F1069">
      <w:pPr>
        <w:spacing w:line="276" w:lineRule="auto"/>
        <w:rPr>
          <w:rFonts w:ascii="Arial" w:hAnsi="Arial" w:cs="Arial"/>
          <w:b/>
          <w:lang w:val="es-MX"/>
        </w:rPr>
      </w:pPr>
    </w:p>
    <w:p w:rsidR="00283A7E" w:rsidRPr="007A6FD6" w:rsidRDefault="00283A7E" w:rsidP="00B06D02">
      <w:pPr>
        <w:jc w:val="both"/>
        <w:rPr>
          <w:rFonts w:ascii="Arial" w:hAnsi="Arial" w:cs="Arial"/>
          <w:lang w:eastAsia="es-MX"/>
        </w:rPr>
      </w:pPr>
      <w:r w:rsidRPr="007A6FD6">
        <w:rPr>
          <w:rFonts w:ascii="Arial" w:hAnsi="Arial" w:cs="Arial"/>
          <w:lang w:eastAsia="es-MX"/>
        </w:rPr>
        <w:t xml:space="preserve">La información correspondiente al </w:t>
      </w:r>
      <w:r w:rsidRPr="00985660">
        <w:rPr>
          <w:rFonts w:ascii="Arial" w:hAnsi="Arial" w:cs="Arial"/>
          <w:b/>
          <w:u w:val="single"/>
          <w:lang w:eastAsia="es-MX"/>
        </w:rPr>
        <w:t>Informe de Cuenta Pública para el ejercicio 2017</w:t>
      </w:r>
      <w:r w:rsidRPr="007A6FD6">
        <w:rPr>
          <w:rFonts w:ascii="Arial" w:hAnsi="Arial" w:cs="Arial"/>
          <w:lang w:eastAsia="es-MX"/>
        </w:rPr>
        <w:t>, será integrada  toda vez que se concluya este ejercicio, dentro del plazo legal concedido para tal efecto y, de acuerdo a los artículos 67, fracción XVIII y último párrafo del artículo 43, ambos del Estatuto de Gobierno</w:t>
      </w:r>
      <w:r w:rsidR="007A6FD6" w:rsidRPr="007A6FD6">
        <w:rPr>
          <w:rFonts w:ascii="Arial" w:hAnsi="Arial" w:cs="Arial"/>
          <w:lang w:eastAsia="es-MX"/>
        </w:rPr>
        <w:t>.</w:t>
      </w:r>
    </w:p>
    <w:p w:rsidR="00283A7E" w:rsidRPr="007A6FD6" w:rsidRDefault="00283A7E" w:rsidP="00B06D02">
      <w:pPr>
        <w:jc w:val="both"/>
        <w:rPr>
          <w:rFonts w:ascii="Arial" w:hAnsi="Arial" w:cs="Arial"/>
        </w:rPr>
      </w:pPr>
    </w:p>
    <w:p w:rsidR="00B22D89" w:rsidRPr="007A6FD6" w:rsidRDefault="00B22D89" w:rsidP="00B06D02">
      <w:pPr>
        <w:spacing w:line="276" w:lineRule="auto"/>
        <w:jc w:val="both"/>
        <w:rPr>
          <w:rFonts w:ascii="Arial" w:hAnsi="Arial" w:cs="Arial"/>
          <w:b/>
        </w:rPr>
      </w:pPr>
    </w:p>
    <w:p w:rsidR="00BB196D" w:rsidRPr="007A6FD6" w:rsidRDefault="00BB196D" w:rsidP="002170D7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283A7E" w:rsidRDefault="00283A7E" w:rsidP="00283A7E"/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136E36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136E36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985660">
      <w:rPr>
        <w:rFonts w:ascii="Arial" w:hAnsi="Arial" w:cs="Arial"/>
        <w:b/>
        <w:bCs/>
        <w:noProof/>
        <w:sz w:val="12"/>
        <w:szCs w:val="12"/>
      </w:rPr>
      <w:t>1</w:t>
    </w:r>
    <w:r w:rsidR="00136E36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985660" w:rsidRPr="00985660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D54DB"/>
    <w:rsid w:val="000E0899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6E36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6149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3A7E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1D4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A6FD6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1AD4"/>
    <w:rsid w:val="00884492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1C36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270A8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660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22B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6D02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848FA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B5170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1F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DFEF0-B736-4E44-9F26-EE4C000D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54695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891</cp:revision>
  <cp:lastPrinted>2017-01-12T19:16:00Z</cp:lastPrinted>
  <dcterms:created xsi:type="dcterms:W3CDTF">2015-11-23T17:01:00Z</dcterms:created>
  <dcterms:modified xsi:type="dcterms:W3CDTF">2017-05-01T03:13:00Z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