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Durante el </w:t>
      </w:r>
      <w:r w:rsidRPr="006E4680">
        <w:rPr>
          <w:rFonts w:ascii="Arial" w:hAnsi="Arial" w:cs="Arial"/>
          <w:sz w:val="22"/>
          <w:szCs w:val="22"/>
          <w:lang w:val="es-MX" w:eastAsia="es-MX"/>
        </w:rPr>
        <w:t>ejercicio 201</w:t>
      </w:r>
      <w:r w:rsidR="00D848FA">
        <w:rPr>
          <w:rFonts w:ascii="Arial" w:hAnsi="Arial" w:cs="Arial"/>
          <w:sz w:val="22"/>
          <w:szCs w:val="22"/>
          <w:lang w:val="es-MX" w:eastAsia="es-MX"/>
        </w:rPr>
        <w:t>6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</w:t>
      </w:r>
      <w:r w:rsidR="002A6240">
        <w:rPr>
          <w:rFonts w:ascii="Arial" w:hAnsi="Arial" w:cs="Arial"/>
          <w:sz w:val="22"/>
          <w:szCs w:val="22"/>
          <w:lang w:val="es-MX" w:eastAsia="es-MX"/>
        </w:rPr>
        <w:t xml:space="preserve"> Vivienda del Distrito Federal, </w:t>
      </w: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no </w:t>
      </w:r>
      <w:r w:rsidR="002A6240">
        <w:rPr>
          <w:rFonts w:ascii="Arial" w:hAnsi="Arial" w:cs="Arial"/>
          <w:sz w:val="22"/>
          <w:szCs w:val="22"/>
          <w:lang w:val="es-MX" w:eastAsia="es-MX"/>
        </w:rPr>
        <w:t>realizó gastos, ni contrató</w:t>
      </w: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 a organizaciones pertenecientes a los sectores social y privado, instituciones u organismos públicos, o personas físicas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9270A8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9270A8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8E1C36">
      <w:rPr>
        <w:rFonts w:ascii="Arial" w:hAnsi="Arial" w:cs="Arial"/>
        <w:b/>
        <w:bCs/>
        <w:noProof/>
        <w:sz w:val="12"/>
        <w:szCs w:val="12"/>
      </w:rPr>
      <w:t>1</w:t>
    </w:r>
    <w:r w:rsidR="009270A8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8E1C36" w:rsidRPr="008E1C36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1E3787-1762-4EDF-B5A6-679F288D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879</cp:revision>
  <cp:lastPrinted>2017-01-12T19:16:00Z</cp:lastPrinted>
  <dcterms:created xsi:type="dcterms:W3CDTF">2015-11-23T17:01:00Z</dcterms:created>
  <dcterms:modified xsi:type="dcterms:W3CDTF">2017-04-30T20:02:00Z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